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DDD42" w14:textId="77777777" w:rsidR="006D7D87" w:rsidRDefault="006D7D87" w:rsidP="00AB3CAA">
      <w:pPr>
        <w:rPr>
          <w:rFonts w:ascii="Times New Roman" w:eastAsia="Times New Roman" w:hAnsi="Times New Roman" w:cs="Times New Roman"/>
          <w:lang w:eastAsia="it-IT"/>
        </w:rPr>
      </w:pPr>
    </w:p>
    <w:p w14:paraId="7F01FB6E" w14:textId="5D22F4AC" w:rsidR="0047339D" w:rsidRDefault="00AF5E38" w:rsidP="00AB3CAA">
      <w:pPr>
        <w:rPr>
          <w:rFonts w:ascii="Times New Roman" w:eastAsia="Times New Roman" w:hAnsi="Times New Roman" w:cs="Times New Roman"/>
          <w:lang w:eastAsia="it-IT"/>
        </w:rPr>
      </w:pPr>
      <w:r>
        <w:rPr>
          <w:rFonts w:ascii="Times New Roman" w:eastAsia="Times New Roman" w:hAnsi="Times New Roman" w:cs="Times New Roman"/>
          <w:lang w:eastAsia="it-IT"/>
        </w:rPr>
        <w:t>Pronto il</w:t>
      </w:r>
      <w:r w:rsidR="00D223EF">
        <w:rPr>
          <w:rFonts w:ascii="Times New Roman" w:eastAsia="Times New Roman" w:hAnsi="Times New Roman" w:cs="Times New Roman"/>
          <w:lang w:eastAsia="it-IT"/>
        </w:rPr>
        <w:t xml:space="preserve"> modello per l’e</w:t>
      </w:r>
      <w:r w:rsidR="0047339D">
        <w:rPr>
          <w:rFonts w:ascii="Times New Roman" w:eastAsia="Times New Roman" w:hAnsi="Times New Roman" w:cs="Times New Roman"/>
          <w:lang w:eastAsia="it-IT"/>
        </w:rPr>
        <w:t>s</w:t>
      </w:r>
      <w:r w:rsidR="0047339D" w:rsidRPr="00AB3CAA">
        <w:rPr>
          <w:rFonts w:ascii="Times New Roman" w:eastAsia="Times New Roman" w:hAnsi="Times New Roman" w:cs="Times New Roman"/>
          <w:lang w:eastAsia="it-IT"/>
        </w:rPr>
        <w:t xml:space="preserve">onero </w:t>
      </w:r>
      <w:r w:rsidR="0047339D">
        <w:rPr>
          <w:rFonts w:ascii="Times New Roman" w:eastAsia="Times New Roman" w:hAnsi="Times New Roman" w:cs="Times New Roman"/>
          <w:lang w:eastAsia="it-IT"/>
        </w:rPr>
        <w:t xml:space="preserve">contributivo </w:t>
      </w:r>
      <w:r w:rsidR="00413CDD">
        <w:rPr>
          <w:rFonts w:ascii="Times New Roman" w:eastAsia="Times New Roman" w:hAnsi="Times New Roman" w:cs="Times New Roman"/>
          <w:lang w:eastAsia="it-IT"/>
        </w:rPr>
        <w:t xml:space="preserve">su </w:t>
      </w:r>
      <w:r w:rsidR="0047339D" w:rsidRPr="00AB3CAA">
        <w:rPr>
          <w:rFonts w:ascii="Times New Roman" w:eastAsia="Times New Roman" w:hAnsi="Times New Roman" w:cs="Times New Roman"/>
          <w:lang w:eastAsia="it-IT"/>
        </w:rPr>
        <w:t>assunzioni donne</w:t>
      </w:r>
      <w:r>
        <w:rPr>
          <w:rFonts w:ascii="Times New Roman" w:eastAsia="Times New Roman" w:hAnsi="Times New Roman" w:cs="Times New Roman"/>
          <w:lang w:eastAsia="it-IT"/>
        </w:rPr>
        <w:t>. Online a giorni</w:t>
      </w:r>
    </w:p>
    <w:p w14:paraId="0B2E08CA" w14:textId="77777777" w:rsidR="00426091" w:rsidRDefault="00426091" w:rsidP="00AB3CAA">
      <w:pPr>
        <w:rPr>
          <w:rFonts w:ascii="Times New Roman" w:eastAsia="Times New Roman" w:hAnsi="Times New Roman" w:cs="Times New Roman"/>
          <w:lang w:eastAsia="it-IT"/>
        </w:rPr>
      </w:pPr>
    </w:p>
    <w:p w14:paraId="12366366" w14:textId="41E5E2D8" w:rsidR="007F1F84" w:rsidRDefault="006D7D87" w:rsidP="00AB3CAA">
      <w:pPr>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L’Inps detta le </w:t>
      </w:r>
      <w:r w:rsidRPr="006725DC">
        <w:rPr>
          <w:rFonts w:ascii="Times New Roman" w:eastAsia="Times New Roman" w:hAnsi="Times New Roman" w:cs="Times New Roman"/>
          <w:b/>
          <w:bCs/>
          <w:lang w:eastAsia="it-IT"/>
        </w:rPr>
        <w:t>modalità operative</w:t>
      </w:r>
      <w:r>
        <w:rPr>
          <w:rFonts w:ascii="Times New Roman" w:eastAsia="Times New Roman" w:hAnsi="Times New Roman" w:cs="Times New Roman"/>
          <w:lang w:eastAsia="it-IT"/>
        </w:rPr>
        <w:t xml:space="preserve"> e le </w:t>
      </w:r>
      <w:r w:rsidRPr="006725DC">
        <w:rPr>
          <w:rFonts w:ascii="Times New Roman" w:eastAsia="Times New Roman" w:hAnsi="Times New Roman" w:cs="Times New Roman"/>
          <w:b/>
          <w:bCs/>
          <w:lang w:eastAsia="it-IT"/>
        </w:rPr>
        <w:t>istruzioni con</w:t>
      </w:r>
      <w:r w:rsidR="007F1F84" w:rsidRPr="006725DC">
        <w:rPr>
          <w:rFonts w:ascii="Times New Roman" w:eastAsia="Times New Roman" w:hAnsi="Times New Roman" w:cs="Times New Roman"/>
          <w:b/>
          <w:bCs/>
          <w:lang w:eastAsia="it-IT"/>
        </w:rPr>
        <w:t>tabili</w:t>
      </w:r>
      <w:r w:rsidR="007F1F84">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 xml:space="preserve">per </w:t>
      </w:r>
      <w:r w:rsidRPr="006725DC">
        <w:rPr>
          <w:rFonts w:ascii="Times New Roman" w:eastAsia="Times New Roman" w:hAnsi="Times New Roman" w:cs="Times New Roman"/>
          <w:lang w:eastAsia="it-IT"/>
        </w:rPr>
        <w:t>l’es</w:t>
      </w:r>
      <w:r w:rsidRPr="00AB3CAA">
        <w:rPr>
          <w:rFonts w:ascii="Times New Roman" w:eastAsia="Times New Roman" w:hAnsi="Times New Roman" w:cs="Times New Roman"/>
          <w:lang w:eastAsia="it-IT"/>
        </w:rPr>
        <w:t xml:space="preserve">onero </w:t>
      </w:r>
      <w:r w:rsidR="00C63394" w:rsidRPr="006725DC">
        <w:rPr>
          <w:rFonts w:ascii="Times New Roman" w:eastAsia="Times New Roman" w:hAnsi="Times New Roman" w:cs="Times New Roman"/>
          <w:lang w:eastAsia="it-IT"/>
        </w:rPr>
        <w:t xml:space="preserve">contributivo </w:t>
      </w:r>
      <w:r w:rsidRPr="00AB3CAA">
        <w:rPr>
          <w:rFonts w:ascii="Times New Roman" w:eastAsia="Times New Roman" w:hAnsi="Times New Roman" w:cs="Times New Roman"/>
          <w:lang w:eastAsia="it-IT"/>
        </w:rPr>
        <w:t>per le</w:t>
      </w:r>
      <w:r w:rsidRPr="00AB3CAA">
        <w:rPr>
          <w:rFonts w:ascii="Times New Roman" w:eastAsia="Times New Roman" w:hAnsi="Times New Roman" w:cs="Times New Roman"/>
          <w:b/>
          <w:bCs/>
          <w:lang w:eastAsia="it-IT"/>
        </w:rPr>
        <w:t xml:space="preserve"> assunzioni di donne</w:t>
      </w:r>
      <w:r w:rsidR="007F1F84">
        <w:rPr>
          <w:rFonts w:ascii="Times New Roman" w:eastAsia="Times New Roman" w:hAnsi="Times New Roman" w:cs="Times New Roman"/>
          <w:lang w:eastAsia="it-IT"/>
        </w:rPr>
        <w:t>, in virtù della L</w:t>
      </w:r>
      <w:r w:rsidR="007F1F84" w:rsidRPr="00AB3CAA">
        <w:rPr>
          <w:rFonts w:ascii="Times New Roman" w:eastAsia="Times New Roman" w:hAnsi="Times New Roman" w:cs="Times New Roman"/>
          <w:lang w:eastAsia="it-IT"/>
        </w:rPr>
        <w:t xml:space="preserve">egge 30 dicembre 2020, n. 178 </w:t>
      </w:r>
      <w:r w:rsidR="007F1F84">
        <w:rPr>
          <w:rFonts w:ascii="Times New Roman" w:eastAsia="Times New Roman" w:hAnsi="Times New Roman" w:cs="Times New Roman"/>
          <w:lang w:eastAsia="it-IT"/>
        </w:rPr>
        <w:t>(L</w:t>
      </w:r>
      <w:r w:rsidR="007F1F84" w:rsidRPr="00AB3CAA">
        <w:rPr>
          <w:rFonts w:ascii="Times New Roman" w:eastAsia="Times New Roman" w:hAnsi="Times New Roman" w:cs="Times New Roman"/>
          <w:lang w:eastAsia="it-IT"/>
        </w:rPr>
        <w:t>egge di Bilancio 2021</w:t>
      </w:r>
      <w:r w:rsidR="007F1F84">
        <w:rPr>
          <w:rFonts w:ascii="Times New Roman" w:eastAsia="Times New Roman" w:hAnsi="Times New Roman" w:cs="Times New Roman"/>
          <w:lang w:eastAsia="it-IT"/>
        </w:rPr>
        <w:t>).</w:t>
      </w:r>
    </w:p>
    <w:p w14:paraId="7F7EE360" w14:textId="77777777" w:rsidR="00802FE2" w:rsidRDefault="00802FE2" w:rsidP="00AB3CAA">
      <w:pPr>
        <w:rPr>
          <w:rFonts w:ascii="Times New Roman" w:eastAsia="Times New Roman" w:hAnsi="Times New Roman" w:cs="Times New Roman"/>
          <w:lang w:eastAsia="it-IT"/>
        </w:rPr>
      </w:pPr>
    </w:p>
    <w:p w14:paraId="6AE64C71" w14:textId="02B05D2D" w:rsidR="007F1F84" w:rsidRDefault="00426091" w:rsidP="00AB3CAA">
      <w:pPr>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La domanda trova il </w:t>
      </w:r>
      <w:r w:rsidRPr="00B86B54">
        <w:rPr>
          <w:rFonts w:ascii="Times New Roman" w:eastAsia="Times New Roman" w:hAnsi="Times New Roman" w:cs="Times New Roman"/>
          <w:b/>
          <w:bCs/>
          <w:lang w:eastAsia="it-IT"/>
        </w:rPr>
        <w:t>modello ad hoc a partire dall’11 novembre 2021</w:t>
      </w:r>
      <w:r>
        <w:rPr>
          <w:rFonts w:ascii="Times New Roman" w:eastAsia="Times New Roman" w:hAnsi="Times New Roman" w:cs="Times New Roman"/>
          <w:lang w:eastAsia="it-IT"/>
        </w:rPr>
        <w:t>.</w:t>
      </w:r>
    </w:p>
    <w:p w14:paraId="4D135D1A" w14:textId="77777777" w:rsidR="00426091" w:rsidRDefault="00426091" w:rsidP="00AB3CAA">
      <w:pPr>
        <w:rPr>
          <w:rFonts w:ascii="Times New Roman" w:eastAsia="Times New Roman" w:hAnsi="Times New Roman" w:cs="Times New Roman"/>
          <w:lang w:eastAsia="it-IT"/>
        </w:rPr>
      </w:pPr>
    </w:p>
    <w:p w14:paraId="1BBBD333" w14:textId="77777777" w:rsidR="00802FE2" w:rsidRDefault="00426091" w:rsidP="00802FE2">
      <w:pPr>
        <w:rPr>
          <w:rFonts w:ascii="Times New Roman" w:eastAsia="Times New Roman" w:hAnsi="Times New Roman" w:cs="Times New Roman"/>
          <w:lang w:eastAsia="it-IT"/>
        </w:rPr>
      </w:pPr>
      <w:r>
        <w:rPr>
          <w:rFonts w:ascii="Times New Roman" w:eastAsia="Times New Roman" w:hAnsi="Times New Roman" w:cs="Times New Roman"/>
          <w:lang w:eastAsia="it-IT"/>
        </w:rPr>
        <w:t>Accedono all’agevolazione</w:t>
      </w:r>
      <w:r w:rsidR="00EA4848">
        <w:rPr>
          <w:rFonts w:ascii="Times New Roman" w:eastAsia="Times New Roman" w:hAnsi="Times New Roman" w:cs="Times New Roman"/>
          <w:lang w:eastAsia="it-IT"/>
        </w:rPr>
        <w:t xml:space="preserve"> </w:t>
      </w:r>
      <w:r w:rsidR="00EA4848" w:rsidRPr="00AB3CAA">
        <w:rPr>
          <w:rFonts w:ascii="Times New Roman" w:eastAsia="Times New Roman" w:hAnsi="Times New Roman" w:cs="Times New Roman"/>
          <w:lang w:eastAsia="it-IT"/>
        </w:rPr>
        <w:t xml:space="preserve">tutti i </w:t>
      </w:r>
      <w:r w:rsidR="00EA4848" w:rsidRPr="00AB3CAA">
        <w:rPr>
          <w:rFonts w:ascii="Times New Roman" w:eastAsia="Times New Roman" w:hAnsi="Times New Roman" w:cs="Times New Roman"/>
          <w:b/>
          <w:bCs/>
          <w:lang w:eastAsia="it-IT"/>
        </w:rPr>
        <w:t>datori di lavoro privati</w:t>
      </w:r>
      <w:r w:rsidR="00EA4848" w:rsidRPr="00AB3CAA">
        <w:rPr>
          <w:rFonts w:ascii="Times New Roman" w:eastAsia="Times New Roman" w:hAnsi="Times New Roman" w:cs="Times New Roman"/>
          <w:lang w:eastAsia="it-IT"/>
        </w:rPr>
        <w:t>, a prescindere dalla circostanza che assumano o meno la natura di imprenditore, ivi compresi i datori di lavoro del settore agricolo</w:t>
      </w:r>
      <w:r w:rsidR="00EA4848">
        <w:rPr>
          <w:rFonts w:ascii="Times New Roman" w:eastAsia="Times New Roman" w:hAnsi="Times New Roman" w:cs="Times New Roman"/>
          <w:lang w:eastAsia="it-IT"/>
        </w:rPr>
        <w:t>.</w:t>
      </w:r>
      <w:r w:rsidR="00EA4848" w:rsidRPr="00EA4848">
        <w:rPr>
          <w:rFonts w:ascii="Times New Roman" w:eastAsia="Times New Roman" w:hAnsi="Times New Roman" w:cs="Times New Roman"/>
          <w:lang w:eastAsia="it-IT"/>
        </w:rPr>
        <w:t xml:space="preserve"> </w:t>
      </w:r>
      <w:r w:rsidR="00EA4848">
        <w:rPr>
          <w:rFonts w:ascii="Times New Roman" w:eastAsia="Times New Roman" w:hAnsi="Times New Roman" w:cs="Times New Roman"/>
          <w:lang w:eastAsia="it-IT"/>
        </w:rPr>
        <w:t>N</w:t>
      </w:r>
      <w:r w:rsidR="00EA4848" w:rsidRPr="00AB3CAA">
        <w:rPr>
          <w:rFonts w:ascii="Times New Roman" w:eastAsia="Times New Roman" w:hAnsi="Times New Roman" w:cs="Times New Roman"/>
          <w:lang w:eastAsia="it-IT"/>
        </w:rPr>
        <w:t>on può essere riconosciuto</w:t>
      </w:r>
      <w:r w:rsidR="00EA4848">
        <w:rPr>
          <w:rFonts w:ascii="Times New Roman" w:eastAsia="Times New Roman" w:hAnsi="Times New Roman" w:cs="Times New Roman"/>
          <w:lang w:eastAsia="it-IT"/>
        </w:rPr>
        <w:t xml:space="preserve">, invece, </w:t>
      </w:r>
      <w:r w:rsidR="00EA4848" w:rsidRPr="00AB3CAA">
        <w:rPr>
          <w:rFonts w:ascii="Times New Roman" w:eastAsia="Times New Roman" w:hAnsi="Times New Roman" w:cs="Times New Roman"/>
          <w:lang w:eastAsia="it-IT"/>
        </w:rPr>
        <w:t>nei riguardi delle imprese del settore finanziario</w:t>
      </w:r>
      <w:r w:rsidR="00EA4848">
        <w:rPr>
          <w:rFonts w:ascii="Times New Roman" w:eastAsia="Times New Roman" w:hAnsi="Times New Roman" w:cs="Times New Roman"/>
          <w:lang w:eastAsia="it-IT"/>
        </w:rPr>
        <w:t>.</w:t>
      </w:r>
    </w:p>
    <w:p w14:paraId="59556645" w14:textId="77777777" w:rsidR="00802FE2" w:rsidRDefault="00802FE2" w:rsidP="00802FE2">
      <w:pPr>
        <w:rPr>
          <w:rFonts w:ascii="Times New Roman" w:eastAsia="Times New Roman" w:hAnsi="Times New Roman" w:cs="Times New Roman"/>
          <w:lang w:eastAsia="it-IT"/>
        </w:rPr>
      </w:pPr>
    </w:p>
    <w:p w14:paraId="154AF1DF" w14:textId="0FA21D94" w:rsidR="00EA4848" w:rsidRDefault="00C63394" w:rsidP="00802FE2">
      <w:pPr>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Si tratta </w:t>
      </w:r>
      <w:r w:rsidRPr="00B86B54">
        <w:rPr>
          <w:rFonts w:ascii="Times New Roman" w:eastAsia="Times New Roman" w:hAnsi="Times New Roman" w:cs="Times New Roman"/>
          <w:lang w:eastAsia="it-IT"/>
        </w:rPr>
        <w:t>dell’</w:t>
      </w:r>
      <w:r w:rsidRPr="00B86B54">
        <w:rPr>
          <w:rFonts w:ascii="Times New Roman" w:eastAsia="Times New Roman" w:hAnsi="Times New Roman" w:cs="Times New Roman"/>
          <w:b/>
          <w:bCs/>
          <w:lang w:eastAsia="it-IT"/>
        </w:rPr>
        <w:t xml:space="preserve">esonero </w:t>
      </w:r>
      <w:r w:rsidRPr="00AB3CAA">
        <w:rPr>
          <w:rFonts w:ascii="Times New Roman" w:eastAsia="Times New Roman" w:hAnsi="Times New Roman" w:cs="Times New Roman"/>
          <w:b/>
          <w:bCs/>
          <w:lang w:eastAsia="it-IT"/>
        </w:rPr>
        <w:t>del 100</w:t>
      </w:r>
      <w:r w:rsidRPr="00B86B54">
        <w:rPr>
          <w:rFonts w:ascii="Times New Roman" w:eastAsia="Times New Roman" w:hAnsi="Times New Roman" w:cs="Times New Roman"/>
          <w:b/>
          <w:bCs/>
          <w:lang w:eastAsia="it-IT"/>
        </w:rPr>
        <w:t>%</w:t>
      </w:r>
      <w:r w:rsidR="00EA4848" w:rsidRPr="00B86B54">
        <w:rPr>
          <w:rFonts w:ascii="Times New Roman" w:eastAsia="Times New Roman" w:hAnsi="Times New Roman" w:cs="Times New Roman"/>
          <w:b/>
          <w:bCs/>
          <w:lang w:eastAsia="it-IT"/>
        </w:rPr>
        <w:t xml:space="preserve">, </w:t>
      </w:r>
      <w:r w:rsidR="00EA4848" w:rsidRPr="00AB3CAA">
        <w:rPr>
          <w:rFonts w:ascii="Times New Roman" w:eastAsia="Times New Roman" w:hAnsi="Times New Roman" w:cs="Times New Roman"/>
          <w:b/>
          <w:bCs/>
          <w:lang w:eastAsia="it-IT"/>
        </w:rPr>
        <w:t>nel limite massimo di importo pari a 6.000 euro annui</w:t>
      </w:r>
      <w:r w:rsidR="00EA4848">
        <w:rPr>
          <w:rFonts w:ascii="Times New Roman" w:eastAsia="Times New Roman" w:hAnsi="Times New Roman" w:cs="Times New Roman"/>
          <w:lang w:eastAsia="it-IT"/>
        </w:rPr>
        <w:t xml:space="preserve">, </w:t>
      </w:r>
      <w:r w:rsidR="00AB3CAA" w:rsidRPr="00AB3CAA">
        <w:rPr>
          <w:rFonts w:ascii="Times New Roman" w:eastAsia="Times New Roman" w:hAnsi="Times New Roman" w:cs="Times New Roman"/>
          <w:lang w:eastAsia="it-IT"/>
        </w:rPr>
        <w:t>per</w:t>
      </w:r>
      <w:r w:rsidR="00EA4848" w:rsidRPr="00EA4848">
        <w:rPr>
          <w:rFonts w:ascii="Times New Roman" w:eastAsia="Times New Roman" w:hAnsi="Times New Roman" w:cs="Times New Roman"/>
          <w:lang w:eastAsia="it-IT"/>
        </w:rPr>
        <w:t xml:space="preserve"> </w:t>
      </w:r>
      <w:r w:rsidR="00EA4848" w:rsidRPr="00AB3CAA">
        <w:rPr>
          <w:rFonts w:ascii="Times New Roman" w:eastAsia="Times New Roman" w:hAnsi="Times New Roman" w:cs="Times New Roman"/>
          <w:lang w:eastAsia="it-IT"/>
        </w:rPr>
        <w:t>le assunzioni</w:t>
      </w:r>
      <w:r w:rsidR="00EA4848">
        <w:rPr>
          <w:rFonts w:ascii="Times New Roman" w:eastAsia="Times New Roman" w:hAnsi="Times New Roman" w:cs="Times New Roman"/>
          <w:lang w:eastAsia="it-IT"/>
        </w:rPr>
        <w:t>:</w:t>
      </w:r>
    </w:p>
    <w:p w14:paraId="715CAB8A" w14:textId="3CDEBE4C" w:rsidR="00C63394" w:rsidRPr="00B86B54" w:rsidRDefault="00AB3CAA" w:rsidP="00AB3CAA">
      <w:pPr>
        <w:spacing w:before="100" w:beforeAutospacing="1" w:after="100" w:afterAutospacing="1"/>
        <w:jc w:val="both"/>
        <w:rPr>
          <w:rFonts w:ascii="Times New Roman" w:eastAsia="Times New Roman" w:hAnsi="Times New Roman" w:cs="Times New Roman"/>
          <w:b/>
          <w:bCs/>
          <w:lang w:eastAsia="it-IT"/>
        </w:rPr>
      </w:pPr>
      <w:r w:rsidRPr="00AB3CAA">
        <w:rPr>
          <w:rFonts w:ascii="Times New Roman" w:eastAsia="Times New Roman" w:hAnsi="Times New Roman" w:cs="Times New Roman"/>
          <w:b/>
          <w:bCs/>
          <w:lang w:eastAsia="it-IT"/>
        </w:rPr>
        <w:t>di donne lavoratrici</w:t>
      </w:r>
      <w:r w:rsidR="00EA4848" w:rsidRPr="00B86B54">
        <w:rPr>
          <w:rFonts w:ascii="Times New Roman" w:eastAsia="Times New Roman" w:hAnsi="Times New Roman" w:cs="Times New Roman"/>
          <w:b/>
          <w:bCs/>
          <w:lang w:eastAsia="it-IT"/>
        </w:rPr>
        <w:t>;</w:t>
      </w:r>
    </w:p>
    <w:p w14:paraId="204B6FE4" w14:textId="2E03E9E1" w:rsidR="00C63394" w:rsidRPr="00B86B54" w:rsidRDefault="00AB3CAA" w:rsidP="00AB3CAA">
      <w:pPr>
        <w:spacing w:before="100" w:beforeAutospacing="1" w:after="100" w:afterAutospacing="1"/>
        <w:jc w:val="both"/>
        <w:rPr>
          <w:rFonts w:ascii="Times New Roman" w:eastAsia="Times New Roman" w:hAnsi="Times New Roman" w:cs="Times New Roman"/>
          <w:b/>
          <w:bCs/>
          <w:lang w:eastAsia="it-IT"/>
        </w:rPr>
      </w:pPr>
      <w:r w:rsidRPr="00AB3CAA">
        <w:rPr>
          <w:rFonts w:ascii="Times New Roman" w:eastAsia="Times New Roman" w:hAnsi="Times New Roman" w:cs="Times New Roman"/>
          <w:b/>
          <w:bCs/>
          <w:lang w:eastAsia="it-IT"/>
        </w:rPr>
        <w:t>effettuate nel biennio 2021-2022</w:t>
      </w:r>
      <w:r w:rsidR="00EA4848" w:rsidRPr="00B86B54">
        <w:rPr>
          <w:rFonts w:ascii="Times New Roman" w:eastAsia="Times New Roman" w:hAnsi="Times New Roman" w:cs="Times New Roman"/>
          <w:b/>
          <w:bCs/>
          <w:lang w:eastAsia="it-IT"/>
        </w:rPr>
        <w:t>.</w:t>
      </w:r>
    </w:p>
    <w:p w14:paraId="4822B2CA" w14:textId="05179E9B" w:rsidR="00C63394" w:rsidRDefault="00426091" w:rsidP="00C63394">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H2 </w:t>
      </w:r>
      <w:r w:rsidR="00AF5E38">
        <w:rPr>
          <w:rFonts w:ascii="Times New Roman" w:eastAsia="Times New Roman" w:hAnsi="Times New Roman" w:cs="Times New Roman"/>
          <w:lang w:eastAsia="it-IT"/>
        </w:rPr>
        <w:t>P</w:t>
      </w:r>
      <w:r w:rsidR="00AF5E38" w:rsidRPr="00AB3CAA">
        <w:rPr>
          <w:rFonts w:ascii="Times New Roman" w:eastAsia="Times New Roman" w:hAnsi="Times New Roman" w:cs="Times New Roman"/>
          <w:lang w:eastAsia="it-IT"/>
        </w:rPr>
        <w:t>reventiva comunicazione</w:t>
      </w:r>
      <w:r w:rsidR="003C15E7">
        <w:rPr>
          <w:rFonts w:ascii="Times New Roman" w:eastAsia="Times New Roman" w:hAnsi="Times New Roman" w:cs="Times New Roman"/>
          <w:lang w:eastAsia="it-IT"/>
        </w:rPr>
        <w:t xml:space="preserve"> esonero, un </w:t>
      </w:r>
      <w:r w:rsidR="0047339D">
        <w:rPr>
          <w:rFonts w:ascii="Times New Roman" w:eastAsia="Times New Roman" w:hAnsi="Times New Roman" w:cs="Times New Roman"/>
          <w:lang w:eastAsia="it-IT"/>
        </w:rPr>
        <w:t>modello</w:t>
      </w:r>
      <w:r w:rsidR="00AF5E38">
        <w:rPr>
          <w:rFonts w:ascii="Times New Roman" w:eastAsia="Times New Roman" w:hAnsi="Times New Roman" w:cs="Times New Roman"/>
          <w:lang w:eastAsia="it-IT"/>
        </w:rPr>
        <w:t xml:space="preserve"> </w:t>
      </w:r>
      <w:r w:rsidR="003C15E7">
        <w:rPr>
          <w:rFonts w:ascii="Times New Roman" w:eastAsia="Times New Roman" w:hAnsi="Times New Roman" w:cs="Times New Roman"/>
          <w:lang w:eastAsia="it-IT"/>
        </w:rPr>
        <w:t>ogni lavoratrice</w:t>
      </w:r>
    </w:p>
    <w:p w14:paraId="2F02D15A" w14:textId="2154319E" w:rsidR="00802FE2" w:rsidRDefault="00EA4848" w:rsidP="0093474E">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lang w:eastAsia="it-IT"/>
        </w:rPr>
        <w:t>C</w:t>
      </w:r>
      <w:r w:rsidR="00C63394">
        <w:rPr>
          <w:rFonts w:ascii="Times New Roman" w:eastAsia="Times New Roman" w:hAnsi="Times New Roman" w:cs="Times New Roman"/>
          <w:lang w:eastAsia="it-IT"/>
        </w:rPr>
        <w:t>on m</w:t>
      </w:r>
      <w:r w:rsidR="00C63394" w:rsidRPr="00AB3CAA">
        <w:rPr>
          <w:rFonts w:ascii="Times New Roman" w:eastAsia="Times New Roman" w:hAnsi="Times New Roman" w:cs="Times New Roman"/>
          <w:lang w:eastAsia="it-IT"/>
        </w:rPr>
        <w:t>essaggio n</w:t>
      </w:r>
      <w:r w:rsidR="00C63394">
        <w:rPr>
          <w:rFonts w:ascii="Times New Roman" w:eastAsia="Times New Roman" w:hAnsi="Times New Roman" w:cs="Times New Roman"/>
          <w:lang w:eastAsia="it-IT"/>
        </w:rPr>
        <w:t>.</w:t>
      </w:r>
      <w:r w:rsidR="00C63394" w:rsidRPr="00AB3CAA">
        <w:rPr>
          <w:rFonts w:ascii="Times New Roman" w:eastAsia="Times New Roman" w:hAnsi="Times New Roman" w:cs="Times New Roman"/>
          <w:lang w:eastAsia="it-IT"/>
        </w:rPr>
        <w:t xml:space="preserve"> 3809 del 5</w:t>
      </w:r>
      <w:r w:rsidR="00C63394">
        <w:rPr>
          <w:rFonts w:ascii="Times New Roman" w:eastAsia="Times New Roman" w:hAnsi="Times New Roman" w:cs="Times New Roman"/>
          <w:lang w:eastAsia="it-IT"/>
        </w:rPr>
        <w:t xml:space="preserve"> novembre </w:t>
      </w:r>
      <w:r w:rsidR="00C63394" w:rsidRPr="00AB3CAA">
        <w:rPr>
          <w:rFonts w:ascii="Times New Roman" w:eastAsia="Times New Roman" w:hAnsi="Times New Roman" w:cs="Times New Roman"/>
          <w:lang w:eastAsia="it-IT"/>
        </w:rPr>
        <w:t>2021</w:t>
      </w:r>
      <w:r w:rsidR="00C63394">
        <w:rPr>
          <w:rFonts w:ascii="Times New Roman" w:eastAsia="Times New Roman" w:hAnsi="Times New Roman" w:cs="Times New Roman"/>
          <w:lang w:eastAsia="it-IT"/>
        </w:rPr>
        <w:t xml:space="preserve">, l’Inps </w:t>
      </w:r>
      <w:r w:rsidR="0093474E">
        <w:rPr>
          <w:rFonts w:ascii="Times New Roman" w:eastAsia="Times New Roman" w:hAnsi="Times New Roman" w:cs="Times New Roman"/>
          <w:lang w:eastAsia="it-IT"/>
        </w:rPr>
        <w:t xml:space="preserve">interviene sull’esonero totale per </w:t>
      </w:r>
      <w:r w:rsidR="0093474E" w:rsidRPr="00AB3CAA">
        <w:rPr>
          <w:rFonts w:ascii="Times New Roman" w:eastAsia="Times New Roman" w:hAnsi="Times New Roman" w:cs="Times New Roman"/>
          <w:lang w:eastAsia="it-IT"/>
        </w:rPr>
        <w:t>assunzioni/trasformazioni effettuate nel periodo 1° gennaio 2021 – 31 dicembre 202</w:t>
      </w:r>
      <w:r w:rsidR="0093474E">
        <w:rPr>
          <w:rFonts w:ascii="Times New Roman" w:eastAsia="Times New Roman" w:hAnsi="Times New Roman" w:cs="Times New Roman"/>
          <w:lang w:eastAsia="it-IT"/>
        </w:rPr>
        <w:t>1</w:t>
      </w:r>
      <w:r w:rsidR="00802FE2">
        <w:rPr>
          <w:rFonts w:ascii="Times New Roman" w:eastAsia="Times New Roman" w:hAnsi="Times New Roman" w:cs="Times New Roman"/>
          <w:lang w:eastAsia="it-IT"/>
        </w:rPr>
        <w:t xml:space="preserve"> (l</w:t>
      </w:r>
      <w:r w:rsidR="00802FE2" w:rsidRPr="00AB3CAA">
        <w:rPr>
          <w:rFonts w:ascii="Times New Roman" w:eastAsia="Times New Roman" w:hAnsi="Times New Roman" w:cs="Times New Roman"/>
          <w:lang w:eastAsia="it-IT"/>
        </w:rPr>
        <w:t xml:space="preserve">’esonero relativo alle assunzioni/trasformazioni effettuate nel 2022, </w:t>
      </w:r>
      <w:r w:rsidR="00802FE2">
        <w:rPr>
          <w:rFonts w:ascii="Times New Roman" w:eastAsia="Times New Roman" w:hAnsi="Times New Roman" w:cs="Times New Roman"/>
          <w:lang w:eastAsia="it-IT"/>
        </w:rPr>
        <w:t xml:space="preserve">troverà </w:t>
      </w:r>
      <w:r w:rsidR="00802FE2" w:rsidRPr="00AB3CAA">
        <w:rPr>
          <w:rFonts w:ascii="Times New Roman" w:eastAsia="Times New Roman" w:hAnsi="Times New Roman" w:cs="Times New Roman"/>
          <w:lang w:eastAsia="it-IT"/>
        </w:rPr>
        <w:t>le istruzioni all’esito del procedimento di autorizzazione della Commissione europea</w:t>
      </w:r>
      <w:r w:rsidR="006F2300">
        <w:rPr>
          <w:rFonts w:ascii="Times New Roman" w:eastAsia="Times New Roman" w:hAnsi="Times New Roman" w:cs="Times New Roman"/>
          <w:lang w:eastAsia="it-IT"/>
        </w:rPr>
        <w:t>)</w:t>
      </w:r>
      <w:r w:rsidR="00802FE2">
        <w:rPr>
          <w:rFonts w:ascii="Times New Roman" w:eastAsia="Times New Roman" w:hAnsi="Times New Roman" w:cs="Times New Roman"/>
          <w:lang w:eastAsia="it-IT"/>
        </w:rPr>
        <w:t>.</w:t>
      </w:r>
    </w:p>
    <w:p w14:paraId="075C7AA5" w14:textId="104827B4" w:rsidR="005B5FFB" w:rsidRDefault="00EB7A12" w:rsidP="0047339D">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lang w:eastAsia="it-IT"/>
        </w:rPr>
        <w:t>La</w:t>
      </w:r>
      <w:r w:rsidR="0047339D" w:rsidRPr="00AB3CAA">
        <w:rPr>
          <w:rFonts w:ascii="Times New Roman" w:eastAsia="Times New Roman" w:hAnsi="Times New Roman" w:cs="Times New Roman"/>
          <w:lang w:eastAsia="it-IT"/>
        </w:rPr>
        <w:t xml:space="preserve"> </w:t>
      </w:r>
      <w:r w:rsidR="0047339D" w:rsidRPr="00AB3CAA">
        <w:rPr>
          <w:rFonts w:ascii="Times New Roman" w:eastAsia="Times New Roman" w:hAnsi="Times New Roman" w:cs="Times New Roman"/>
          <w:b/>
          <w:bCs/>
          <w:lang w:eastAsia="it-IT"/>
        </w:rPr>
        <w:t>preventiva comunicazione</w:t>
      </w:r>
      <w:r w:rsidRPr="00B86B54">
        <w:rPr>
          <w:b/>
          <w:bCs/>
          <w:lang w:eastAsia="it-IT"/>
        </w:rPr>
        <w:t>,</w:t>
      </w:r>
      <w:r w:rsidR="0047339D" w:rsidRPr="00AB3CAA">
        <w:rPr>
          <w:rFonts w:ascii="Times New Roman" w:eastAsia="Times New Roman" w:hAnsi="Times New Roman" w:cs="Times New Roman"/>
          <w:lang w:eastAsia="it-IT"/>
        </w:rPr>
        <w:t xml:space="preserve"> finalizzata alla fruizione dell’incentivo</w:t>
      </w:r>
      <w:r w:rsidR="005B5FFB">
        <w:rPr>
          <w:rFonts w:ascii="Times New Roman" w:eastAsia="Times New Roman" w:hAnsi="Times New Roman" w:cs="Times New Roman"/>
          <w:lang w:eastAsia="it-IT"/>
        </w:rPr>
        <w:t>:</w:t>
      </w:r>
    </w:p>
    <w:p w14:paraId="51C347C9" w14:textId="320138F7" w:rsidR="005B5FFB" w:rsidRPr="00B86B54" w:rsidRDefault="00EB7A12" w:rsidP="00B86B54">
      <w:pPr>
        <w:pStyle w:val="Paragrafoelenco"/>
        <w:numPr>
          <w:ilvl w:val="0"/>
          <w:numId w:val="4"/>
        </w:numPr>
        <w:spacing w:before="100" w:beforeAutospacing="1" w:after="100" w:afterAutospacing="1"/>
        <w:jc w:val="both"/>
        <w:rPr>
          <w:rFonts w:ascii="Times New Roman" w:eastAsia="Times New Roman" w:hAnsi="Times New Roman" w:cs="Times New Roman"/>
          <w:lang w:eastAsia="it-IT"/>
        </w:rPr>
      </w:pPr>
      <w:r w:rsidRPr="00B86B54">
        <w:rPr>
          <w:rFonts w:ascii="Times New Roman" w:eastAsia="Times New Roman" w:hAnsi="Times New Roman" w:cs="Times New Roman"/>
          <w:lang w:eastAsia="it-IT"/>
        </w:rPr>
        <w:t xml:space="preserve">dovrà essere effettuata </w:t>
      </w:r>
      <w:r w:rsidR="005B5FFB" w:rsidRPr="00B86B54">
        <w:rPr>
          <w:b/>
          <w:bCs/>
          <w:lang w:eastAsia="it-IT"/>
        </w:rPr>
        <w:t>on-line</w:t>
      </w:r>
      <w:r w:rsidR="005B5FFB" w:rsidRPr="00B86B54">
        <w:rPr>
          <w:rFonts w:ascii="Times New Roman" w:eastAsia="Times New Roman" w:hAnsi="Times New Roman" w:cs="Times New Roman"/>
          <w:lang w:eastAsia="it-IT"/>
        </w:rPr>
        <w:t>;</w:t>
      </w:r>
    </w:p>
    <w:p w14:paraId="7E532592" w14:textId="61DBFA0D" w:rsidR="005B5FFB" w:rsidRPr="00B86B54" w:rsidRDefault="00EB7A12" w:rsidP="00B86B54">
      <w:pPr>
        <w:pStyle w:val="Paragrafoelenco"/>
        <w:numPr>
          <w:ilvl w:val="0"/>
          <w:numId w:val="4"/>
        </w:numPr>
        <w:spacing w:before="100" w:beforeAutospacing="1" w:after="100" w:afterAutospacing="1"/>
        <w:jc w:val="both"/>
        <w:rPr>
          <w:rFonts w:ascii="Times New Roman" w:eastAsia="Times New Roman" w:hAnsi="Times New Roman" w:cs="Times New Roman"/>
          <w:lang w:eastAsia="it-IT"/>
        </w:rPr>
      </w:pPr>
      <w:r w:rsidRPr="00B86B54">
        <w:rPr>
          <w:rFonts w:ascii="Times New Roman" w:eastAsia="Times New Roman" w:hAnsi="Times New Roman" w:cs="Times New Roman"/>
          <w:lang w:eastAsia="it-IT"/>
        </w:rPr>
        <w:t>con</w:t>
      </w:r>
      <w:r w:rsidR="0047339D" w:rsidRPr="00B86B54">
        <w:rPr>
          <w:rFonts w:ascii="Times New Roman" w:eastAsia="Times New Roman" w:hAnsi="Times New Roman" w:cs="Times New Roman"/>
          <w:lang w:eastAsia="it-IT"/>
        </w:rPr>
        <w:t xml:space="preserve"> il </w:t>
      </w:r>
      <w:r w:rsidR="001A3AA3" w:rsidRPr="00B86B54">
        <w:rPr>
          <w:rFonts w:ascii="Times New Roman" w:eastAsia="Times New Roman" w:hAnsi="Times New Roman" w:cs="Times New Roman"/>
          <w:lang w:eastAsia="it-IT"/>
        </w:rPr>
        <w:t xml:space="preserve">rivisitato </w:t>
      </w:r>
      <w:r w:rsidR="0047339D" w:rsidRPr="00B86B54">
        <w:rPr>
          <w:rFonts w:ascii="Times New Roman" w:eastAsia="Times New Roman" w:hAnsi="Times New Roman" w:cs="Times New Roman"/>
          <w:lang w:eastAsia="it-IT"/>
        </w:rPr>
        <w:t>modulo “</w:t>
      </w:r>
      <w:r w:rsidR="0047339D" w:rsidRPr="00B86B54">
        <w:rPr>
          <w:rFonts w:ascii="Times New Roman" w:eastAsia="Times New Roman" w:hAnsi="Times New Roman" w:cs="Times New Roman"/>
          <w:b/>
          <w:bCs/>
          <w:lang w:eastAsia="it-IT"/>
        </w:rPr>
        <w:t>92-2012</w:t>
      </w:r>
      <w:r w:rsidR="0047339D" w:rsidRPr="00B86B54">
        <w:rPr>
          <w:rFonts w:ascii="Times New Roman" w:eastAsia="Times New Roman" w:hAnsi="Times New Roman" w:cs="Times New Roman"/>
          <w:lang w:eastAsia="it-IT"/>
        </w:rPr>
        <w:t xml:space="preserve">”, presente </w:t>
      </w:r>
      <w:r w:rsidRPr="00B86B54">
        <w:rPr>
          <w:rFonts w:ascii="Times New Roman" w:eastAsia="Times New Roman" w:hAnsi="Times New Roman" w:cs="Times New Roman"/>
          <w:lang w:eastAsia="it-IT"/>
        </w:rPr>
        <w:t xml:space="preserve">dall’11 novembre 2021 </w:t>
      </w:r>
      <w:r w:rsidR="0047339D" w:rsidRPr="00B86B54">
        <w:rPr>
          <w:rFonts w:ascii="Times New Roman" w:eastAsia="Times New Roman" w:hAnsi="Times New Roman" w:cs="Times New Roman"/>
          <w:lang w:eastAsia="it-IT"/>
        </w:rPr>
        <w:t xml:space="preserve">all’interno del “Cassetto previdenziale” di riferimento del sito </w:t>
      </w:r>
      <w:r w:rsidRPr="00B86B54">
        <w:rPr>
          <w:rFonts w:ascii="Times New Roman" w:eastAsia="Times New Roman" w:hAnsi="Times New Roman" w:cs="Times New Roman"/>
          <w:lang w:eastAsia="it-IT"/>
        </w:rPr>
        <w:t>Inps</w:t>
      </w:r>
      <w:r w:rsidR="005B5FFB" w:rsidRPr="00B86B54">
        <w:rPr>
          <w:rFonts w:ascii="Times New Roman" w:eastAsia="Times New Roman" w:hAnsi="Times New Roman" w:cs="Times New Roman"/>
          <w:lang w:eastAsia="it-IT"/>
        </w:rPr>
        <w:t>;</w:t>
      </w:r>
    </w:p>
    <w:p w14:paraId="4164CD23" w14:textId="690FE476" w:rsidR="0047339D" w:rsidRPr="00B86B54" w:rsidRDefault="0047339D" w:rsidP="00B86B54">
      <w:pPr>
        <w:pStyle w:val="Paragrafoelenco"/>
        <w:numPr>
          <w:ilvl w:val="0"/>
          <w:numId w:val="4"/>
        </w:numPr>
        <w:spacing w:before="100" w:beforeAutospacing="1" w:after="100" w:afterAutospacing="1"/>
        <w:jc w:val="both"/>
        <w:rPr>
          <w:rFonts w:ascii="Times New Roman" w:eastAsia="Times New Roman" w:hAnsi="Times New Roman" w:cs="Times New Roman"/>
          <w:lang w:eastAsia="it-IT"/>
        </w:rPr>
      </w:pPr>
      <w:r w:rsidRPr="00B86B54">
        <w:rPr>
          <w:rFonts w:ascii="Times New Roman" w:eastAsia="Times New Roman" w:hAnsi="Times New Roman" w:cs="Times New Roman"/>
          <w:lang w:eastAsia="it-IT"/>
        </w:rPr>
        <w:t>per ogni evento incentivabile (assunzione, proroga o trasformazione) è necessari</w:t>
      </w:r>
      <w:r w:rsidR="00802FE2" w:rsidRPr="00B86B54">
        <w:rPr>
          <w:rFonts w:ascii="Times New Roman" w:eastAsia="Times New Roman" w:hAnsi="Times New Roman" w:cs="Times New Roman"/>
          <w:lang w:eastAsia="it-IT"/>
        </w:rPr>
        <w:t xml:space="preserve">a la </w:t>
      </w:r>
      <w:r w:rsidRPr="00B86B54">
        <w:rPr>
          <w:rFonts w:ascii="Times New Roman" w:eastAsia="Times New Roman" w:hAnsi="Times New Roman" w:cs="Times New Roman"/>
          <w:lang w:eastAsia="it-IT"/>
        </w:rPr>
        <w:t xml:space="preserve">compilazione di una </w:t>
      </w:r>
      <w:r w:rsidRPr="00B86B54">
        <w:rPr>
          <w:rFonts w:ascii="Times New Roman" w:eastAsia="Times New Roman" w:hAnsi="Times New Roman" w:cs="Times New Roman"/>
          <w:b/>
          <w:bCs/>
          <w:lang w:eastAsia="it-IT"/>
        </w:rPr>
        <w:t>singola comunicazione</w:t>
      </w:r>
      <w:r w:rsidRPr="00B86B54">
        <w:rPr>
          <w:rFonts w:ascii="Times New Roman" w:eastAsia="Times New Roman" w:hAnsi="Times New Roman" w:cs="Times New Roman"/>
          <w:lang w:eastAsia="it-IT"/>
        </w:rPr>
        <w:t>.</w:t>
      </w:r>
    </w:p>
    <w:p w14:paraId="212B52D8" w14:textId="64058A5B" w:rsidR="00802FE2" w:rsidRPr="00B86B54" w:rsidRDefault="00B86B54" w:rsidP="0047339D">
      <w:pPr>
        <w:spacing w:before="100" w:beforeAutospacing="1" w:after="100" w:afterAutospacing="1"/>
        <w:jc w:val="both"/>
        <w:rPr>
          <w:rFonts w:ascii="Times New Roman" w:eastAsia="Times New Roman" w:hAnsi="Times New Roman" w:cs="Times New Roman"/>
          <w:b/>
          <w:bCs/>
          <w:lang w:eastAsia="it-IT"/>
        </w:rPr>
      </w:pPr>
      <w:r>
        <w:rPr>
          <w:rFonts w:ascii="Times New Roman" w:eastAsia="Times New Roman" w:hAnsi="Times New Roman" w:cs="Times New Roman"/>
          <w:lang w:eastAsia="it-IT"/>
        </w:rPr>
        <w:t>L’Inps</w:t>
      </w:r>
      <w:r w:rsidR="0047339D" w:rsidRPr="00AB3CAA">
        <w:rPr>
          <w:rFonts w:ascii="Times New Roman" w:eastAsia="Times New Roman" w:hAnsi="Times New Roman" w:cs="Times New Roman"/>
          <w:lang w:eastAsia="it-IT"/>
        </w:rPr>
        <w:t xml:space="preserve"> evidenzia che, </w:t>
      </w:r>
      <w:r>
        <w:rPr>
          <w:rFonts w:ascii="Times New Roman" w:eastAsia="Times New Roman" w:hAnsi="Times New Roman" w:cs="Times New Roman"/>
          <w:lang w:eastAsia="it-IT"/>
        </w:rPr>
        <w:t>se</w:t>
      </w:r>
      <w:r w:rsidR="0047339D" w:rsidRPr="00AB3CAA">
        <w:rPr>
          <w:rFonts w:ascii="Times New Roman" w:eastAsia="Times New Roman" w:hAnsi="Times New Roman" w:cs="Times New Roman"/>
          <w:lang w:eastAsia="it-IT"/>
        </w:rPr>
        <w:t xml:space="preserve"> tale modulistica </w:t>
      </w:r>
      <w:r w:rsidR="0047339D" w:rsidRPr="00AB3CAA">
        <w:rPr>
          <w:lang w:eastAsia="it-IT"/>
        </w:rPr>
        <w:t>on-line</w:t>
      </w:r>
      <w:r w:rsidR="0047339D" w:rsidRPr="00AB3CAA">
        <w:rPr>
          <w:rFonts w:ascii="Times New Roman" w:eastAsia="Times New Roman" w:hAnsi="Times New Roman" w:cs="Times New Roman"/>
          <w:lang w:eastAsia="it-IT"/>
        </w:rPr>
        <w:t xml:space="preserve"> fosse già stata utilizzata ai fini della comunicazione della fruizione dell’incentivo pari al 50</w:t>
      </w:r>
      <w:r>
        <w:rPr>
          <w:rFonts w:ascii="Times New Roman" w:eastAsia="Times New Roman" w:hAnsi="Times New Roman" w:cs="Times New Roman"/>
          <w:lang w:eastAsia="it-IT"/>
        </w:rPr>
        <w:t>%</w:t>
      </w:r>
      <w:r w:rsidR="0047339D" w:rsidRPr="00AB3CAA">
        <w:rPr>
          <w:rFonts w:ascii="Times New Roman" w:eastAsia="Times New Roman" w:hAnsi="Times New Roman" w:cs="Times New Roman"/>
          <w:lang w:eastAsia="it-IT"/>
        </w:rPr>
        <w:t xml:space="preserve"> dei contributi datoriali </w:t>
      </w:r>
      <w:r>
        <w:rPr>
          <w:rFonts w:ascii="Times New Roman" w:eastAsia="Times New Roman" w:hAnsi="Times New Roman" w:cs="Times New Roman"/>
          <w:lang w:eastAsia="it-IT"/>
        </w:rPr>
        <w:t xml:space="preserve">- ex </w:t>
      </w:r>
      <w:r w:rsidR="0047339D" w:rsidRPr="00AB3CAA">
        <w:rPr>
          <w:rFonts w:ascii="Times New Roman" w:eastAsia="Times New Roman" w:hAnsi="Times New Roman" w:cs="Times New Roman"/>
          <w:lang w:eastAsia="it-IT"/>
        </w:rPr>
        <w:t>articolo 4, commi da 8 a 11, della legge n. 92/2012</w:t>
      </w:r>
      <w:r>
        <w:rPr>
          <w:rFonts w:ascii="Times New Roman" w:eastAsia="Times New Roman" w:hAnsi="Times New Roman" w:cs="Times New Roman"/>
          <w:lang w:eastAsia="it-IT"/>
        </w:rPr>
        <w:t xml:space="preserve"> -</w:t>
      </w:r>
      <w:r w:rsidR="0047339D" w:rsidRPr="00AB3CAA">
        <w:rPr>
          <w:rFonts w:ascii="Times New Roman" w:eastAsia="Times New Roman" w:hAnsi="Times New Roman" w:cs="Times New Roman"/>
          <w:lang w:eastAsia="it-IT"/>
        </w:rPr>
        <w:t xml:space="preserve"> per le assunzioni/proroghe/trasformazioni effettuate nel corso del corrente anno, i datori di lavoro interessati non dovranno effettuare ulteriori adempimenti, in quanto </w:t>
      </w:r>
      <w:r w:rsidR="0047339D" w:rsidRPr="00AB3CAA">
        <w:rPr>
          <w:rFonts w:ascii="Times New Roman" w:eastAsia="Times New Roman" w:hAnsi="Times New Roman" w:cs="Times New Roman"/>
          <w:b/>
          <w:bCs/>
          <w:lang w:eastAsia="it-IT"/>
        </w:rPr>
        <w:t>la comunicazione precedentemente inoltrata all’Istituto risulterà valida ed efficace ai fini della fruizione dell’esonero in misura pari al 100</w:t>
      </w:r>
      <w:r w:rsidR="00802FE2" w:rsidRPr="00B86B54">
        <w:rPr>
          <w:rFonts w:ascii="Times New Roman" w:eastAsia="Times New Roman" w:hAnsi="Times New Roman" w:cs="Times New Roman"/>
          <w:b/>
          <w:bCs/>
          <w:lang w:eastAsia="it-IT"/>
        </w:rPr>
        <w:t>%.</w:t>
      </w:r>
    </w:p>
    <w:p w14:paraId="6A448297" w14:textId="1615E7A3" w:rsidR="00C63394" w:rsidRDefault="00C63394" w:rsidP="00AB3CAA">
      <w:pPr>
        <w:spacing w:before="100" w:beforeAutospacing="1" w:after="100" w:afterAutospacing="1"/>
        <w:jc w:val="both"/>
        <w:rPr>
          <w:rFonts w:ascii="Times New Roman" w:eastAsia="Times New Roman" w:hAnsi="Times New Roman" w:cs="Times New Roman"/>
          <w:lang w:eastAsia="it-IT"/>
        </w:rPr>
      </w:pPr>
    </w:p>
    <w:p w14:paraId="61641069" w14:textId="475F9C32" w:rsidR="00802FE2" w:rsidRPr="00AB3CAA" w:rsidRDefault="00B86B54" w:rsidP="00AB3CAA">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H2 </w:t>
      </w:r>
      <w:r w:rsidR="00802FE2">
        <w:rPr>
          <w:rFonts w:ascii="Times New Roman" w:eastAsia="Times New Roman" w:hAnsi="Times New Roman" w:cs="Times New Roman"/>
          <w:lang w:eastAsia="it-IT"/>
        </w:rPr>
        <w:t xml:space="preserve">Ricognizione delle modalità per l’esonero già diffuse </w:t>
      </w:r>
    </w:p>
    <w:p w14:paraId="5EB0CF68" w14:textId="77777777" w:rsidR="00802FE2" w:rsidRDefault="00802FE2" w:rsidP="00EA4848">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lang w:eastAsia="it-IT"/>
        </w:rPr>
        <w:t>L’Istituto ricorda che</w:t>
      </w:r>
      <w:r w:rsidR="00EA4848">
        <w:rPr>
          <w:rFonts w:ascii="Times New Roman" w:eastAsia="Times New Roman" w:hAnsi="Times New Roman" w:cs="Times New Roman"/>
          <w:lang w:eastAsia="it-IT"/>
        </w:rPr>
        <w:t xml:space="preserve"> la</w:t>
      </w:r>
      <w:r w:rsidR="00EA4848" w:rsidRPr="00AB3CAA">
        <w:rPr>
          <w:rFonts w:ascii="Times New Roman" w:eastAsia="Times New Roman" w:hAnsi="Times New Roman" w:cs="Times New Roman"/>
          <w:lang w:eastAsia="it-IT"/>
        </w:rPr>
        <w:t xml:space="preserve"> circolare</w:t>
      </w:r>
      <w:r w:rsidR="00EA4848">
        <w:rPr>
          <w:rFonts w:ascii="Times New Roman" w:eastAsia="Times New Roman" w:hAnsi="Times New Roman" w:cs="Times New Roman"/>
          <w:lang w:eastAsia="it-IT"/>
        </w:rPr>
        <w:t xml:space="preserve"> Inps</w:t>
      </w:r>
      <w:r w:rsidR="00EA4848" w:rsidRPr="00AB3CAA">
        <w:rPr>
          <w:rFonts w:ascii="Times New Roman" w:eastAsia="Times New Roman" w:hAnsi="Times New Roman" w:cs="Times New Roman"/>
          <w:lang w:eastAsia="it-IT"/>
        </w:rPr>
        <w:t xml:space="preserve"> n. 32 del 22 febbraio 2021, </w:t>
      </w:r>
      <w:r w:rsidR="00EA4848">
        <w:rPr>
          <w:rFonts w:ascii="Times New Roman" w:eastAsia="Times New Roman" w:hAnsi="Times New Roman" w:cs="Times New Roman"/>
          <w:lang w:eastAsia="it-IT"/>
        </w:rPr>
        <w:t>reca</w:t>
      </w:r>
      <w:r w:rsidR="00EA4848" w:rsidRPr="00AB3CAA">
        <w:rPr>
          <w:rFonts w:ascii="Times New Roman" w:eastAsia="Times New Roman" w:hAnsi="Times New Roman" w:cs="Times New Roman"/>
          <w:lang w:eastAsia="it-IT"/>
        </w:rPr>
        <w:t xml:space="preserve"> le prime indicazioni e le istruzioni per la gestione degli adempimenti previdenziali connessi alla predetta misura</w:t>
      </w:r>
      <w:r w:rsidR="00EA4848">
        <w:rPr>
          <w:rFonts w:ascii="Times New Roman" w:eastAsia="Times New Roman" w:hAnsi="Times New Roman" w:cs="Times New Roman"/>
          <w:lang w:eastAsia="it-IT"/>
        </w:rPr>
        <w:t xml:space="preserve">. </w:t>
      </w:r>
    </w:p>
    <w:p w14:paraId="120976E9" w14:textId="77777777" w:rsidR="00B86B54" w:rsidRDefault="00EA4848" w:rsidP="00EA4848">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lang w:eastAsia="it-IT"/>
        </w:rPr>
        <w:t>Poi, c</w:t>
      </w:r>
      <w:r w:rsidRPr="00AB3CAA">
        <w:rPr>
          <w:rFonts w:ascii="Times New Roman" w:eastAsia="Times New Roman" w:hAnsi="Times New Roman" w:cs="Times New Roman"/>
          <w:lang w:eastAsia="it-IT"/>
        </w:rPr>
        <w:t xml:space="preserve">on il messaggio n. 1421 del 6 aprile 2021, </w:t>
      </w:r>
      <w:r w:rsidR="00802FE2">
        <w:rPr>
          <w:rFonts w:ascii="Times New Roman" w:eastAsia="Times New Roman" w:hAnsi="Times New Roman" w:cs="Times New Roman"/>
          <w:lang w:eastAsia="it-IT"/>
        </w:rPr>
        <w:t xml:space="preserve">interviene a </w:t>
      </w:r>
      <w:r w:rsidRPr="00AB3CAA">
        <w:rPr>
          <w:rFonts w:ascii="Times New Roman" w:eastAsia="Times New Roman" w:hAnsi="Times New Roman" w:cs="Times New Roman"/>
          <w:lang w:eastAsia="it-IT"/>
        </w:rPr>
        <w:t>chiari</w:t>
      </w:r>
      <w:r w:rsidR="00802FE2">
        <w:rPr>
          <w:rFonts w:ascii="Times New Roman" w:eastAsia="Times New Roman" w:hAnsi="Times New Roman" w:cs="Times New Roman"/>
          <w:lang w:eastAsia="it-IT"/>
        </w:rPr>
        <w:t>re</w:t>
      </w:r>
      <w:r w:rsidRPr="00AB3CAA">
        <w:rPr>
          <w:rFonts w:ascii="Times New Roman" w:eastAsia="Times New Roman" w:hAnsi="Times New Roman" w:cs="Times New Roman"/>
          <w:lang w:eastAsia="it-IT"/>
        </w:rPr>
        <w:t xml:space="preserve"> che il suddetto esonero può trovare applicazione anche nelle ipotesi di </w:t>
      </w:r>
      <w:r w:rsidRPr="00AB3CAA">
        <w:rPr>
          <w:rFonts w:ascii="Times New Roman" w:eastAsia="Times New Roman" w:hAnsi="Times New Roman" w:cs="Times New Roman"/>
          <w:b/>
          <w:bCs/>
          <w:lang w:eastAsia="it-IT"/>
        </w:rPr>
        <w:t>trasformazioni a tempo indeterminato di rapporti a termine</w:t>
      </w:r>
      <w:r w:rsidRPr="00AB3CAA">
        <w:rPr>
          <w:rFonts w:ascii="Times New Roman" w:eastAsia="Times New Roman" w:hAnsi="Times New Roman" w:cs="Times New Roman"/>
          <w:lang w:eastAsia="it-IT"/>
        </w:rPr>
        <w:t xml:space="preserve"> non agevolati ai sensi della disciplina di cui all’articolo 4, commi da 8 a 11, della legge n. </w:t>
      </w:r>
      <w:r w:rsidRPr="00AB3CAA">
        <w:rPr>
          <w:rFonts w:ascii="Times New Roman" w:eastAsia="Times New Roman" w:hAnsi="Times New Roman" w:cs="Times New Roman"/>
          <w:lang w:eastAsia="it-IT"/>
        </w:rPr>
        <w:lastRenderedPageBreak/>
        <w:t>92/2012 o di cui all’articolo 1, commi da 16 a 19, della legge di Bilancio 2021</w:t>
      </w:r>
      <w:r w:rsidR="00B86B54">
        <w:rPr>
          <w:rFonts w:ascii="Times New Roman" w:eastAsia="Times New Roman" w:hAnsi="Times New Roman" w:cs="Times New Roman"/>
          <w:lang w:eastAsia="it-IT"/>
        </w:rPr>
        <w:t xml:space="preserve">: </w:t>
      </w:r>
      <w:r w:rsidRPr="00AB3CAA">
        <w:rPr>
          <w:rFonts w:ascii="Times New Roman" w:eastAsia="Times New Roman" w:hAnsi="Times New Roman" w:cs="Times New Roman"/>
          <w:lang w:eastAsia="it-IT"/>
        </w:rPr>
        <w:t xml:space="preserve">in tali fattispecie, l’incentivo spetta per </w:t>
      </w:r>
      <w:r w:rsidRPr="00AB3CAA">
        <w:rPr>
          <w:rFonts w:ascii="Times New Roman" w:eastAsia="Times New Roman" w:hAnsi="Times New Roman" w:cs="Times New Roman"/>
          <w:b/>
          <w:bCs/>
          <w:lang w:eastAsia="it-IT"/>
        </w:rPr>
        <w:t>18 mesi</w:t>
      </w:r>
      <w:r w:rsidRPr="00AB3CAA">
        <w:rPr>
          <w:rFonts w:ascii="Times New Roman" w:eastAsia="Times New Roman" w:hAnsi="Times New Roman" w:cs="Times New Roman"/>
          <w:lang w:eastAsia="it-IT"/>
        </w:rPr>
        <w:t xml:space="preserve"> a decorrere dalla data di trasformazione. </w:t>
      </w:r>
    </w:p>
    <w:p w14:paraId="45CEB9EA" w14:textId="365C67DE" w:rsidR="00EA4848" w:rsidRPr="00AB3CAA" w:rsidRDefault="00EA4848" w:rsidP="00EA4848">
      <w:pPr>
        <w:spacing w:before="100" w:beforeAutospacing="1" w:after="100" w:afterAutospacing="1"/>
        <w:jc w:val="both"/>
        <w:rPr>
          <w:rFonts w:ascii="Times New Roman" w:eastAsia="Times New Roman" w:hAnsi="Times New Roman" w:cs="Times New Roman"/>
          <w:lang w:eastAsia="it-IT"/>
        </w:rPr>
      </w:pPr>
      <w:r w:rsidRPr="00AB3CAA">
        <w:rPr>
          <w:rFonts w:ascii="Times New Roman" w:eastAsia="Times New Roman" w:hAnsi="Times New Roman" w:cs="Times New Roman"/>
          <w:lang w:eastAsia="it-IT"/>
        </w:rPr>
        <w:t xml:space="preserve">L’incentivo spetta, peraltro, anche in caso di </w:t>
      </w:r>
      <w:r w:rsidRPr="00AB3CAA">
        <w:rPr>
          <w:rFonts w:ascii="Times New Roman" w:eastAsia="Times New Roman" w:hAnsi="Times New Roman" w:cs="Times New Roman"/>
          <w:b/>
          <w:bCs/>
          <w:lang w:eastAsia="it-IT"/>
        </w:rPr>
        <w:t>proroga del rapporto</w:t>
      </w:r>
      <w:r w:rsidRPr="00AB3CAA">
        <w:rPr>
          <w:rFonts w:ascii="Times New Roman" w:eastAsia="Times New Roman" w:hAnsi="Times New Roman" w:cs="Times New Roman"/>
          <w:lang w:eastAsia="it-IT"/>
        </w:rPr>
        <w:t xml:space="preserve">, effettuata in conformità alla disciplina del rapporto a tempo determinato, fino al limite complessivo di </w:t>
      </w:r>
      <w:r w:rsidRPr="00AB3CAA">
        <w:rPr>
          <w:rFonts w:ascii="Times New Roman" w:eastAsia="Times New Roman" w:hAnsi="Times New Roman" w:cs="Times New Roman"/>
          <w:b/>
          <w:bCs/>
          <w:lang w:eastAsia="it-IT"/>
        </w:rPr>
        <w:t>12 mesi</w:t>
      </w:r>
      <w:r w:rsidRPr="00AB3CAA">
        <w:rPr>
          <w:rFonts w:ascii="Times New Roman" w:eastAsia="Times New Roman" w:hAnsi="Times New Roman" w:cs="Times New Roman"/>
          <w:lang w:eastAsia="it-IT"/>
        </w:rPr>
        <w:t>.</w:t>
      </w:r>
    </w:p>
    <w:p w14:paraId="2B104BF1" w14:textId="56C3D994" w:rsidR="00B86B54" w:rsidRDefault="00B86B54" w:rsidP="00AB3CAA">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lang w:eastAsia="it-IT"/>
        </w:rPr>
        <w:t>H3 Cumulabilità tra agevolazioni</w:t>
      </w:r>
    </w:p>
    <w:p w14:paraId="7AEAD93F" w14:textId="5B10B583" w:rsidR="00AB3CAA" w:rsidRPr="00AB3CAA" w:rsidRDefault="00AB3CAA" w:rsidP="00AB3CAA">
      <w:pPr>
        <w:spacing w:before="100" w:beforeAutospacing="1" w:after="100" w:afterAutospacing="1"/>
        <w:jc w:val="both"/>
        <w:rPr>
          <w:rFonts w:ascii="Times New Roman" w:eastAsia="Times New Roman" w:hAnsi="Times New Roman" w:cs="Times New Roman"/>
          <w:lang w:eastAsia="it-IT"/>
        </w:rPr>
      </w:pPr>
      <w:r w:rsidRPr="00AB3CAA">
        <w:rPr>
          <w:rFonts w:ascii="Times New Roman" w:eastAsia="Times New Roman" w:hAnsi="Times New Roman" w:cs="Times New Roman"/>
          <w:lang w:eastAsia="it-IT"/>
        </w:rPr>
        <w:t xml:space="preserve">L’esonero in trattazione è cumulabile con altri esoneri o riduzioni delle aliquote di finanziamento previsti dalla normativa vigente, nei limiti della contribuzione previdenziale dovuta e a condizione che, per gli altri esoneri di cui si intenda fruire, </w:t>
      </w:r>
      <w:r w:rsidRPr="00AB3CAA">
        <w:rPr>
          <w:rFonts w:ascii="Times New Roman" w:eastAsia="Times New Roman" w:hAnsi="Times New Roman" w:cs="Times New Roman"/>
          <w:b/>
          <w:bCs/>
          <w:lang w:eastAsia="it-IT"/>
        </w:rPr>
        <w:t>non sia espressamente previsto un divieto di cumulo</w:t>
      </w:r>
      <w:r w:rsidRPr="00AB3CAA">
        <w:rPr>
          <w:rFonts w:ascii="Times New Roman" w:eastAsia="Times New Roman" w:hAnsi="Times New Roman" w:cs="Times New Roman"/>
          <w:lang w:eastAsia="it-IT"/>
        </w:rPr>
        <w:t xml:space="preserve"> con altri regimi.</w:t>
      </w:r>
    </w:p>
    <w:p w14:paraId="2FAB17F9" w14:textId="08AF47FE" w:rsidR="00852DC6" w:rsidRDefault="00852DC6" w:rsidP="00AB3CAA">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lang w:eastAsia="it-IT"/>
        </w:rPr>
        <w:t>Infatti</w:t>
      </w:r>
      <w:r w:rsidR="003A19B2">
        <w:rPr>
          <w:rFonts w:ascii="Times New Roman" w:eastAsia="Times New Roman" w:hAnsi="Times New Roman" w:cs="Times New Roman"/>
          <w:lang w:eastAsia="it-IT"/>
        </w:rPr>
        <w:t>, spiega l’Istituto</w:t>
      </w:r>
      <w:r w:rsidR="00DE5319">
        <w:rPr>
          <w:rFonts w:ascii="Times New Roman" w:eastAsia="Times New Roman" w:hAnsi="Times New Roman" w:cs="Times New Roman"/>
          <w:lang w:eastAsia="it-IT"/>
        </w:rPr>
        <w:t xml:space="preserve">, </w:t>
      </w:r>
      <w:r w:rsidR="003A19B2" w:rsidRPr="00AB3CAA">
        <w:rPr>
          <w:rFonts w:ascii="Times New Roman" w:eastAsia="Times New Roman" w:hAnsi="Times New Roman" w:cs="Times New Roman"/>
          <w:b/>
          <w:bCs/>
          <w:lang w:eastAsia="it-IT"/>
        </w:rPr>
        <w:t>non risulta cumulabile</w:t>
      </w:r>
      <w:r w:rsidR="00DE5319">
        <w:rPr>
          <w:rFonts w:ascii="Times New Roman" w:eastAsia="Times New Roman" w:hAnsi="Times New Roman" w:cs="Times New Roman"/>
          <w:lang w:eastAsia="it-IT"/>
        </w:rPr>
        <w:t>:</w:t>
      </w:r>
    </w:p>
    <w:p w14:paraId="1E9D3DB4" w14:textId="616B67E3" w:rsidR="00AB3CAA" w:rsidRPr="00B86B54" w:rsidRDefault="00AB3CAA" w:rsidP="00B86B54">
      <w:pPr>
        <w:pStyle w:val="Paragrafoelenco"/>
        <w:numPr>
          <w:ilvl w:val="0"/>
          <w:numId w:val="5"/>
        </w:numPr>
        <w:spacing w:before="100" w:beforeAutospacing="1" w:after="100" w:afterAutospacing="1"/>
        <w:jc w:val="both"/>
        <w:rPr>
          <w:rFonts w:ascii="Times New Roman" w:eastAsia="Times New Roman" w:hAnsi="Times New Roman" w:cs="Times New Roman"/>
          <w:lang w:eastAsia="it-IT"/>
        </w:rPr>
      </w:pPr>
      <w:r w:rsidRPr="00B86B54">
        <w:rPr>
          <w:rFonts w:ascii="Times New Roman" w:eastAsia="Times New Roman" w:hAnsi="Times New Roman" w:cs="Times New Roman"/>
          <w:lang w:eastAsia="it-IT"/>
        </w:rPr>
        <w:t>con l’incentivo strutturale all’occupazione giovanile previsto dall’articolo 1, comma 100 e seguenti, della legge 27 dicembre 2017, n. 205</w:t>
      </w:r>
      <w:r w:rsidR="00852DC6" w:rsidRPr="00B86B54">
        <w:rPr>
          <w:rFonts w:ascii="Times New Roman" w:eastAsia="Times New Roman" w:hAnsi="Times New Roman" w:cs="Times New Roman"/>
          <w:lang w:eastAsia="it-IT"/>
        </w:rPr>
        <w:t>;</w:t>
      </w:r>
    </w:p>
    <w:p w14:paraId="1154D785" w14:textId="47698F59" w:rsidR="00AB3CAA" w:rsidRPr="00B86B54" w:rsidRDefault="00AB3CAA" w:rsidP="00B86B54">
      <w:pPr>
        <w:pStyle w:val="Paragrafoelenco"/>
        <w:numPr>
          <w:ilvl w:val="0"/>
          <w:numId w:val="5"/>
        </w:numPr>
        <w:spacing w:before="100" w:beforeAutospacing="1" w:after="100" w:afterAutospacing="1"/>
        <w:jc w:val="both"/>
        <w:rPr>
          <w:rFonts w:ascii="Times New Roman" w:eastAsia="Times New Roman" w:hAnsi="Times New Roman" w:cs="Times New Roman"/>
          <w:lang w:eastAsia="it-IT"/>
        </w:rPr>
      </w:pPr>
      <w:r w:rsidRPr="00B86B54">
        <w:rPr>
          <w:rFonts w:ascii="Times New Roman" w:eastAsia="Times New Roman" w:hAnsi="Times New Roman" w:cs="Times New Roman"/>
          <w:lang w:eastAsia="it-IT"/>
        </w:rPr>
        <w:t>con l’esonero di cui all’articolo 1, commi da 10 a 15, della legge Bilancio 2021</w:t>
      </w:r>
      <w:r w:rsidR="00852DC6" w:rsidRPr="00B86B54">
        <w:rPr>
          <w:rFonts w:ascii="Times New Roman" w:eastAsia="Times New Roman" w:hAnsi="Times New Roman" w:cs="Times New Roman"/>
          <w:lang w:eastAsia="it-IT"/>
        </w:rPr>
        <w:t>;</w:t>
      </w:r>
    </w:p>
    <w:p w14:paraId="28709101" w14:textId="77777777" w:rsidR="009C6B86" w:rsidRDefault="009C6B86" w:rsidP="00AB3CAA">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Mentre, </w:t>
      </w:r>
      <w:r w:rsidR="00852DC6" w:rsidRPr="006725DC">
        <w:rPr>
          <w:rFonts w:ascii="Times New Roman" w:eastAsia="Times New Roman" w:hAnsi="Times New Roman" w:cs="Times New Roman"/>
          <w:b/>
          <w:bCs/>
          <w:lang w:eastAsia="it-IT"/>
        </w:rPr>
        <w:t xml:space="preserve">è </w:t>
      </w:r>
      <w:r w:rsidR="00AB3CAA" w:rsidRPr="00AB3CAA">
        <w:rPr>
          <w:rFonts w:ascii="Times New Roman" w:eastAsia="Times New Roman" w:hAnsi="Times New Roman" w:cs="Times New Roman"/>
          <w:b/>
          <w:bCs/>
          <w:lang w:eastAsia="it-IT"/>
        </w:rPr>
        <w:t>cumulabil</w:t>
      </w:r>
      <w:r w:rsidR="00852DC6" w:rsidRPr="006725DC">
        <w:rPr>
          <w:rFonts w:ascii="Times New Roman" w:eastAsia="Times New Roman" w:hAnsi="Times New Roman" w:cs="Times New Roman"/>
          <w:b/>
          <w:bCs/>
          <w:lang w:eastAsia="it-IT"/>
        </w:rPr>
        <w:t>e</w:t>
      </w:r>
      <w:r w:rsidR="00AB3CAA" w:rsidRPr="00AB3CAA">
        <w:rPr>
          <w:rFonts w:ascii="Times New Roman" w:eastAsia="Times New Roman" w:hAnsi="Times New Roman" w:cs="Times New Roman"/>
          <w:lang w:eastAsia="it-IT"/>
        </w:rPr>
        <w:t>, nei limiti della contribuzione datoriale dovuta</w:t>
      </w:r>
      <w:r>
        <w:rPr>
          <w:rFonts w:ascii="Times New Roman" w:eastAsia="Times New Roman" w:hAnsi="Times New Roman" w:cs="Times New Roman"/>
          <w:lang w:eastAsia="it-IT"/>
        </w:rPr>
        <w:t>, con:</w:t>
      </w:r>
    </w:p>
    <w:p w14:paraId="3B9C3C1A" w14:textId="699DD818" w:rsidR="009C6B86" w:rsidRPr="006725DC" w:rsidRDefault="00AB3CAA" w:rsidP="006725DC">
      <w:pPr>
        <w:pStyle w:val="Paragrafoelenco"/>
        <w:numPr>
          <w:ilvl w:val="0"/>
          <w:numId w:val="6"/>
        </w:numPr>
        <w:spacing w:before="100" w:beforeAutospacing="1" w:after="100" w:afterAutospacing="1"/>
        <w:jc w:val="both"/>
        <w:rPr>
          <w:rFonts w:ascii="Times New Roman" w:eastAsia="Times New Roman" w:hAnsi="Times New Roman" w:cs="Times New Roman"/>
          <w:lang w:eastAsia="it-IT"/>
        </w:rPr>
      </w:pPr>
      <w:r w:rsidRPr="006725DC">
        <w:rPr>
          <w:rFonts w:ascii="Times New Roman" w:eastAsia="Times New Roman" w:hAnsi="Times New Roman" w:cs="Times New Roman"/>
          <w:lang w:eastAsia="it-IT"/>
        </w:rPr>
        <w:t xml:space="preserve">altre agevolazioni di tipo contributivo (ad esempio, incentivo all’assunzione in sostituzione di lavoratrici o lavoratori in congedo prevista, per le aziende con meno di </w:t>
      </w:r>
      <w:r w:rsidR="004A5A48" w:rsidRPr="006725DC">
        <w:rPr>
          <w:rFonts w:ascii="Times New Roman" w:eastAsia="Times New Roman" w:hAnsi="Times New Roman" w:cs="Times New Roman"/>
          <w:lang w:eastAsia="it-IT"/>
        </w:rPr>
        <w:t>20</w:t>
      </w:r>
      <w:r w:rsidRPr="006725DC">
        <w:rPr>
          <w:rFonts w:ascii="Times New Roman" w:eastAsia="Times New Roman" w:hAnsi="Times New Roman" w:cs="Times New Roman"/>
          <w:lang w:eastAsia="it-IT"/>
        </w:rPr>
        <w:t xml:space="preserve"> dipendenti, dall’articolo 4, comma 3, del decreto legislativo 26 marzo 2001, n. 151, pari al 50</w:t>
      </w:r>
      <w:r w:rsidR="004A5A48" w:rsidRPr="006725DC">
        <w:rPr>
          <w:rFonts w:ascii="Times New Roman" w:eastAsia="Times New Roman" w:hAnsi="Times New Roman" w:cs="Times New Roman"/>
          <w:lang w:eastAsia="it-IT"/>
        </w:rPr>
        <w:t>%</w:t>
      </w:r>
      <w:r w:rsidRPr="006725DC">
        <w:rPr>
          <w:rFonts w:ascii="Times New Roman" w:eastAsia="Times New Roman" w:hAnsi="Times New Roman" w:cs="Times New Roman"/>
          <w:lang w:eastAsia="it-IT"/>
        </w:rPr>
        <w:t xml:space="preserve"> dei contributi datoriali dovuti)</w:t>
      </w:r>
      <w:r w:rsidR="009C6B86" w:rsidRPr="006725DC">
        <w:rPr>
          <w:rFonts w:ascii="Times New Roman" w:eastAsia="Times New Roman" w:hAnsi="Times New Roman" w:cs="Times New Roman"/>
          <w:lang w:eastAsia="it-IT"/>
        </w:rPr>
        <w:t>;</w:t>
      </w:r>
    </w:p>
    <w:p w14:paraId="7EDCB479" w14:textId="67780CA6" w:rsidR="00AB3CAA" w:rsidRPr="006725DC" w:rsidRDefault="00AB3CAA" w:rsidP="006725DC">
      <w:pPr>
        <w:pStyle w:val="Paragrafoelenco"/>
        <w:numPr>
          <w:ilvl w:val="0"/>
          <w:numId w:val="6"/>
        </w:numPr>
        <w:spacing w:before="100" w:beforeAutospacing="1" w:after="100" w:afterAutospacing="1"/>
        <w:jc w:val="both"/>
        <w:rPr>
          <w:rFonts w:ascii="Times New Roman" w:eastAsia="Times New Roman" w:hAnsi="Times New Roman" w:cs="Times New Roman"/>
          <w:lang w:eastAsia="it-IT"/>
        </w:rPr>
      </w:pPr>
      <w:r w:rsidRPr="006725DC">
        <w:rPr>
          <w:rFonts w:ascii="Times New Roman" w:eastAsia="Times New Roman" w:hAnsi="Times New Roman" w:cs="Times New Roman"/>
          <w:lang w:eastAsia="it-IT"/>
        </w:rPr>
        <w:t xml:space="preserve">incentivi di tipo economico (ad esempio, incentivo all’assunzione di beneficiari di </w:t>
      </w:r>
      <w:proofErr w:type="spellStart"/>
      <w:r w:rsidRPr="006725DC">
        <w:rPr>
          <w:rFonts w:ascii="Times New Roman" w:eastAsia="Times New Roman" w:hAnsi="Times New Roman" w:cs="Times New Roman"/>
          <w:lang w:eastAsia="it-IT"/>
        </w:rPr>
        <w:t>NASpI</w:t>
      </w:r>
      <w:proofErr w:type="spellEnd"/>
      <w:r w:rsidRPr="006725DC">
        <w:rPr>
          <w:rFonts w:ascii="Times New Roman" w:eastAsia="Times New Roman" w:hAnsi="Times New Roman" w:cs="Times New Roman"/>
          <w:lang w:eastAsia="it-IT"/>
        </w:rPr>
        <w:t>, disciplinato dall’articolo 2, comma 10-bis, della legge n. 92/2012).</w:t>
      </w:r>
    </w:p>
    <w:p w14:paraId="20ECCCA6" w14:textId="47BD7B06" w:rsidR="00802FE2" w:rsidRDefault="00802FE2" w:rsidP="00AB3CAA">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H3 </w:t>
      </w:r>
      <w:r w:rsidR="0093474E">
        <w:rPr>
          <w:rFonts w:ascii="Times New Roman" w:eastAsia="Times New Roman" w:hAnsi="Times New Roman" w:cs="Times New Roman"/>
          <w:lang w:eastAsia="it-IT"/>
        </w:rPr>
        <w:t>S</w:t>
      </w:r>
      <w:r w:rsidR="00AB3CAA" w:rsidRPr="00AB3CAA">
        <w:rPr>
          <w:rFonts w:ascii="Times New Roman" w:eastAsia="Times New Roman" w:hAnsi="Times New Roman" w:cs="Times New Roman"/>
          <w:lang w:eastAsia="it-IT"/>
        </w:rPr>
        <w:t>equenza</w:t>
      </w:r>
      <w:r w:rsidR="0093474E">
        <w:rPr>
          <w:rFonts w:ascii="Times New Roman" w:eastAsia="Times New Roman" w:hAnsi="Times New Roman" w:cs="Times New Roman"/>
          <w:lang w:eastAsia="it-IT"/>
        </w:rPr>
        <w:t xml:space="preserve"> per</w:t>
      </w:r>
      <w:r w:rsidR="00AB3CAA" w:rsidRPr="00AB3CAA">
        <w:rPr>
          <w:rFonts w:ascii="Times New Roman" w:eastAsia="Times New Roman" w:hAnsi="Times New Roman" w:cs="Times New Roman"/>
          <w:lang w:eastAsia="it-IT"/>
        </w:rPr>
        <w:t xml:space="preserve"> la cumulabilità tra gli esoneri</w:t>
      </w:r>
    </w:p>
    <w:p w14:paraId="740477C5" w14:textId="3423CCB4" w:rsidR="00AB3CAA" w:rsidRPr="00AB3CAA" w:rsidRDefault="00802FE2" w:rsidP="00AB3CAA">
      <w:pPr>
        <w:spacing w:before="100" w:beforeAutospacing="1" w:after="100" w:afterAutospacing="1"/>
        <w:jc w:val="both"/>
        <w:rPr>
          <w:rFonts w:ascii="Times New Roman" w:eastAsia="Times New Roman" w:hAnsi="Times New Roman" w:cs="Times New Roman"/>
          <w:lang w:eastAsia="it-IT"/>
        </w:rPr>
      </w:pPr>
      <w:r w:rsidRPr="006725DC">
        <w:rPr>
          <w:rFonts w:ascii="Times New Roman" w:eastAsia="Times New Roman" w:hAnsi="Times New Roman" w:cs="Times New Roman"/>
          <w:b/>
          <w:bCs/>
          <w:lang w:eastAsia="it-IT"/>
        </w:rPr>
        <w:t>L</w:t>
      </w:r>
      <w:r w:rsidR="00AB3CAA" w:rsidRPr="00AB3CAA">
        <w:rPr>
          <w:rFonts w:ascii="Times New Roman" w:eastAsia="Times New Roman" w:hAnsi="Times New Roman" w:cs="Times New Roman"/>
          <w:b/>
          <w:bCs/>
          <w:lang w:eastAsia="it-IT"/>
        </w:rPr>
        <w:t>’ultimo esonero introdotto nell’ordinamento si cumula</w:t>
      </w:r>
      <w:r w:rsidR="00AB3CAA" w:rsidRPr="00AB3CAA">
        <w:rPr>
          <w:rFonts w:ascii="Times New Roman" w:eastAsia="Times New Roman" w:hAnsi="Times New Roman" w:cs="Times New Roman"/>
          <w:lang w:eastAsia="it-IT"/>
        </w:rPr>
        <w:t xml:space="preserve"> (ove così previsto) </w:t>
      </w:r>
      <w:r w:rsidR="00AB3CAA" w:rsidRPr="00AB3CAA">
        <w:rPr>
          <w:rFonts w:ascii="Times New Roman" w:eastAsia="Times New Roman" w:hAnsi="Times New Roman" w:cs="Times New Roman"/>
          <w:b/>
          <w:bCs/>
          <w:lang w:eastAsia="it-IT"/>
        </w:rPr>
        <w:t>con i precedenti</w:t>
      </w:r>
      <w:r w:rsidR="00AB3CAA" w:rsidRPr="00AB3CAA">
        <w:rPr>
          <w:rFonts w:ascii="Times New Roman" w:eastAsia="Times New Roman" w:hAnsi="Times New Roman" w:cs="Times New Roman"/>
          <w:lang w:eastAsia="it-IT"/>
        </w:rPr>
        <w:t xml:space="preserve"> sulla contribuzione residua “dovuta”, e cioè, più specificamente, sulla contribuzione residua “dovuta”, in ragione del primo esonero applicato.</w:t>
      </w:r>
    </w:p>
    <w:p w14:paraId="3A676C5D" w14:textId="77777777" w:rsidR="0093474E" w:rsidRDefault="00AB3CAA" w:rsidP="00AB3CAA">
      <w:pPr>
        <w:spacing w:before="100" w:beforeAutospacing="1" w:after="100" w:afterAutospacing="1"/>
        <w:jc w:val="both"/>
        <w:rPr>
          <w:rFonts w:ascii="Times New Roman" w:eastAsia="Times New Roman" w:hAnsi="Times New Roman" w:cs="Times New Roman"/>
          <w:lang w:eastAsia="it-IT"/>
        </w:rPr>
      </w:pPr>
      <w:r w:rsidRPr="00AB3CAA">
        <w:rPr>
          <w:rFonts w:ascii="Times New Roman" w:eastAsia="Times New Roman" w:hAnsi="Times New Roman" w:cs="Times New Roman"/>
          <w:lang w:eastAsia="it-IT"/>
        </w:rPr>
        <w:t xml:space="preserve">Pertanto, laddove si intenda cumulare la misura in trattazione con altri regimi agevolati riguardanti le medesime lavoratrici, la stessa troverà applicazione in via residuale sulla contribuzione datoriale non esonerata ad altro titolo. </w:t>
      </w:r>
    </w:p>
    <w:p w14:paraId="1EA10E06" w14:textId="35731266" w:rsidR="0093474E" w:rsidRDefault="0093474E" w:rsidP="00AB3CAA">
      <w:pPr>
        <w:spacing w:before="100" w:beforeAutospacing="1" w:after="100" w:afterAutospacing="1"/>
        <w:jc w:val="both"/>
        <w:rPr>
          <w:rFonts w:ascii="Times New Roman" w:eastAsia="Times New Roman" w:hAnsi="Times New Roman" w:cs="Times New Roman"/>
          <w:lang w:eastAsia="it-IT"/>
        </w:rPr>
      </w:pPr>
    </w:p>
    <w:p w14:paraId="1A959DC3" w14:textId="56D7C47D" w:rsidR="006725DC" w:rsidRDefault="006725DC" w:rsidP="00AB3CAA">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lang w:eastAsia="it-IT"/>
        </w:rPr>
        <w:t>es</w:t>
      </w:r>
      <w:r w:rsidRPr="00AB3CAA">
        <w:rPr>
          <w:rFonts w:ascii="Times New Roman" w:eastAsia="Times New Roman" w:hAnsi="Times New Roman" w:cs="Times New Roman"/>
          <w:lang w:eastAsia="it-IT"/>
        </w:rPr>
        <w:t xml:space="preserve">onero </w:t>
      </w:r>
      <w:r>
        <w:rPr>
          <w:rFonts w:ascii="Times New Roman" w:eastAsia="Times New Roman" w:hAnsi="Times New Roman" w:cs="Times New Roman"/>
          <w:lang w:eastAsia="it-IT"/>
        </w:rPr>
        <w:t>contributivo</w:t>
      </w:r>
      <w:r w:rsidR="00A17884">
        <w:rPr>
          <w:rFonts w:ascii="Times New Roman" w:eastAsia="Times New Roman" w:hAnsi="Times New Roman" w:cs="Times New Roman"/>
          <w:lang w:eastAsia="it-IT"/>
        </w:rPr>
        <w:t xml:space="preserve">; </w:t>
      </w:r>
      <w:r w:rsidRPr="00AB3CAA">
        <w:rPr>
          <w:rFonts w:ascii="Times New Roman" w:eastAsia="Times New Roman" w:hAnsi="Times New Roman" w:cs="Times New Roman"/>
          <w:lang w:eastAsia="it-IT"/>
        </w:rPr>
        <w:t>assunzioni donne</w:t>
      </w:r>
    </w:p>
    <w:p w14:paraId="2A49CFC3" w14:textId="6CB43B30" w:rsidR="006725DC" w:rsidRDefault="006725DC" w:rsidP="00AB3CAA">
      <w:pPr>
        <w:spacing w:before="100" w:beforeAutospacing="1" w:after="100" w:afterAutospacing="1"/>
        <w:jc w:val="both"/>
        <w:rPr>
          <w:rFonts w:ascii="Times New Roman" w:eastAsia="Times New Roman" w:hAnsi="Times New Roman" w:cs="Times New Roman"/>
          <w:lang w:eastAsia="it-IT"/>
        </w:rPr>
      </w:pPr>
    </w:p>
    <w:p w14:paraId="594F87FD" w14:textId="2FDD9A51" w:rsidR="006725DC" w:rsidRDefault="008A5D44" w:rsidP="00AB3CAA">
      <w:pPr>
        <w:spacing w:before="100" w:beforeAutospacing="1" w:after="100" w:afterAutospacing="1"/>
        <w:jc w:val="both"/>
        <w:rPr>
          <w:rFonts w:ascii="Times New Roman" w:eastAsia="Times New Roman" w:hAnsi="Times New Roman" w:cs="Times New Roman"/>
          <w:lang w:eastAsia="it-IT"/>
        </w:rPr>
      </w:pPr>
      <w:proofErr w:type="spellStart"/>
      <w:r>
        <w:rPr>
          <w:rFonts w:ascii="Times New Roman" w:eastAsia="Times New Roman" w:hAnsi="Times New Roman" w:cs="Times New Roman"/>
          <w:lang w:eastAsia="it-IT"/>
        </w:rPr>
        <w:t>sitografia</w:t>
      </w:r>
      <w:proofErr w:type="spellEnd"/>
    </w:p>
    <w:p w14:paraId="6375D87C" w14:textId="64D4CA49" w:rsidR="008A5D44" w:rsidRDefault="008A5D44" w:rsidP="00AB3CAA">
      <w:pPr>
        <w:spacing w:before="100" w:beforeAutospacing="1" w:after="100" w:afterAutospacing="1"/>
        <w:jc w:val="both"/>
        <w:rPr>
          <w:rFonts w:ascii="Times New Roman" w:eastAsia="Times New Roman" w:hAnsi="Times New Roman" w:cs="Times New Roman"/>
          <w:lang w:eastAsia="it-IT"/>
        </w:rPr>
      </w:pPr>
      <w:r w:rsidRPr="008A5D44">
        <w:rPr>
          <w:rFonts w:ascii="Times New Roman" w:eastAsia="Times New Roman" w:hAnsi="Times New Roman" w:cs="Times New Roman"/>
          <w:lang w:eastAsia="it-IT"/>
        </w:rPr>
        <w:t>www.inps.it</w:t>
      </w:r>
    </w:p>
    <w:p w14:paraId="5C345392" w14:textId="028D69BD" w:rsidR="0093474E" w:rsidRDefault="008A5D44" w:rsidP="00AB3CAA">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Inps - </w:t>
      </w:r>
      <w:r>
        <w:rPr>
          <w:rFonts w:ascii="Times New Roman" w:eastAsia="Times New Roman" w:hAnsi="Times New Roman" w:cs="Times New Roman"/>
          <w:lang w:eastAsia="it-IT"/>
        </w:rPr>
        <w:t>m</w:t>
      </w:r>
      <w:r w:rsidRPr="00AB3CAA">
        <w:rPr>
          <w:rFonts w:ascii="Times New Roman" w:eastAsia="Times New Roman" w:hAnsi="Times New Roman" w:cs="Times New Roman"/>
          <w:lang w:eastAsia="it-IT"/>
        </w:rPr>
        <w:t>essaggio n</w:t>
      </w:r>
      <w:r>
        <w:rPr>
          <w:rFonts w:ascii="Times New Roman" w:eastAsia="Times New Roman" w:hAnsi="Times New Roman" w:cs="Times New Roman"/>
          <w:lang w:eastAsia="it-IT"/>
        </w:rPr>
        <w:t>.</w:t>
      </w:r>
      <w:r w:rsidRPr="00AB3CAA">
        <w:rPr>
          <w:rFonts w:ascii="Times New Roman" w:eastAsia="Times New Roman" w:hAnsi="Times New Roman" w:cs="Times New Roman"/>
          <w:lang w:eastAsia="it-IT"/>
        </w:rPr>
        <w:t xml:space="preserve"> 3809 del 5</w:t>
      </w:r>
      <w:r>
        <w:rPr>
          <w:rFonts w:ascii="Times New Roman" w:eastAsia="Times New Roman" w:hAnsi="Times New Roman" w:cs="Times New Roman"/>
          <w:lang w:eastAsia="it-IT"/>
        </w:rPr>
        <w:t xml:space="preserve"> novembre </w:t>
      </w:r>
      <w:r w:rsidRPr="00AB3CAA">
        <w:rPr>
          <w:rFonts w:ascii="Times New Roman" w:eastAsia="Times New Roman" w:hAnsi="Times New Roman" w:cs="Times New Roman"/>
          <w:lang w:eastAsia="it-IT"/>
        </w:rPr>
        <w:t>2021</w:t>
      </w:r>
    </w:p>
    <w:p w14:paraId="138E0658" w14:textId="77777777" w:rsidR="005654A7" w:rsidRDefault="005654A7"/>
    <w:sectPr w:rsidR="005654A7" w:rsidSect="009668A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011C3"/>
    <w:multiLevelType w:val="hybridMultilevel"/>
    <w:tmpl w:val="13261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F779E0"/>
    <w:multiLevelType w:val="hybridMultilevel"/>
    <w:tmpl w:val="96282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1B4635"/>
    <w:multiLevelType w:val="multilevel"/>
    <w:tmpl w:val="24CC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500AB4"/>
    <w:multiLevelType w:val="multilevel"/>
    <w:tmpl w:val="8152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596885"/>
    <w:multiLevelType w:val="hybridMultilevel"/>
    <w:tmpl w:val="FCEA6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0E1306"/>
    <w:multiLevelType w:val="multilevel"/>
    <w:tmpl w:val="24FE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AA"/>
    <w:rsid w:val="001A3AA3"/>
    <w:rsid w:val="002A637C"/>
    <w:rsid w:val="003A19B2"/>
    <w:rsid w:val="003C15E7"/>
    <w:rsid w:val="00413CDD"/>
    <w:rsid w:val="00426091"/>
    <w:rsid w:val="0047339D"/>
    <w:rsid w:val="004A5A48"/>
    <w:rsid w:val="005654A7"/>
    <w:rsid w:val="005B5FFB"/>
    <w:rsid w:val="006725DC"/>
    <w:rsid w:val="006D7D87"/>
    <w:rsid w:val="006F2300"/>
    <w:rsid w:val="007F1F84"/>
    <w:rsid w:val="00802FE2"/>
    <w:rsid w:val="00852DC6"/>
    <w:rsid w:val="008A5D44"/>
    <w:rsid w:val="0093474E"/>
    <w:rsid w:val="009668AA"/>
    <w:rsid w:val="009C6B86"/>
    <w:rsid w:val="00A17884"/>
    <w:rsid w:val="00AB3CAA"/>
    <w:rsid w:val="00AF5E38"/>
    <w:rsid w:val="00B86B54"/>
    <w:rsid w:val="00C63394"/>
    <w:rsid w:val="00D223EF"/>
    <w:rsid w:val="00DE5319"/>
    <w:rsid w:val="00EA4848"/>
    <w:rsid w:val="00EB7A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207F"/>
  <w15:chartTrackingRefBased/>
  <w15:docId w15:val="{88419309-F91A-1A41-9228-0B7BF1C7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B3CAA"/>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AB3CAA"/>
    <w:rPr>
      <w:b/>
      <w:bCs/>
    </w:rPr>
  </w:style>
  <w:style w:type="character" w:styleId="Enfasicorsivo">
    <w:name w:val="Emphasis"/>
    <w:basedOn w:val="Carpredefinitoparagrafo"/>
    <w:uiPriority w:val="20"/>
    <w:qFormat/>
    <w:rsid w:val="00AB3CAA"/>
    <w:rPr>
      <w:i/>
      <w:iCs/>
    </w:rPr>
  </w:style>
  <w:style w:type="character" w:styleId="Collegamentoipertestuale">
    <w:name w:val="Hyperlink"/>
    <w:basedOn w:val="Carpredefinitoparagrafo"/>
    <w:uiPriority w:val="99"/>
    <w:unhideWhenUsed/>
    <w:rsid w:val="00AB3CAA"/>
    <w:rPr>
      <w:color w:val="0000FF"/>
      <w:u w:val="single"/>
    </w:rPr>
  </w:style>
  <w:style w:type="character" w:styleId="Menzionenonrisolta">
    <w:name w:val="Unresolved Mention"/>
    <w:basedOn w:val="Carpredefinitoparagrafo"/>
    <w:uiPriority w:val="99"/>
    <w:semiHidden/>
    <w:unhideWhenUsed/>
    <w:rsid w:val="00EB7A12"/>
    <w:rPr>
      <w:color w:val="605E5C"/>
      <w:shd w:val="clear" w:color="auto" w:fill="E1DFDD"/>
    </w:rPr>
  </w:style>
  <w:style w:type="paragraph" w:styleId="Paragrafoelenco">
    <w:name w:val="List Paragraph"/>
    <w:basedOn w:val="Normale"/>
    <w:uiPriority w:val="34"/>
    <w:qFormat/>
    <w:rsid w:val="00B86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98562">
      <w:bodyDiv w:val="1"/>
      <w:marLeft w:val="0"/>
      <w:marRight w:val="0"/>
      <w:marTop w:val="0"/>
      <w:marBottom w:val="0"/>
      <w:divBdr>
        <w:top w:val="none" w:sz="0" w:space="0" w:color="auto"/>
        <w:left w:val="none" w:sz="0" w:space="0" w:color="auto"/>
        <w:bottom w:val="none" w:sz="0" w:space="0" w:color="auto"/>
        <w:right w:val="none" w:sz="0" w:space="0" w:color="auto"/>
      </w:divBdr>
    </w:div>
    <w:div w:id="2127041495">
      <w:bodyDiv w:val="1"/>
      <w:marLeft w:val="0"/>
      <w:marRight w:val="0"/>
      <w:marTop w:val="0"/>
      <w:marBottom w:val="0"/>
      <w:divBdr>
        <w:top w:val="none" w:sz="0" w:space="0" w:color="auto"/>
        <w:left w:val="none" w:sz="0" w:space="0" w:color="auto"/>
        <w:bottom w:val="none" w:sz="0" w:space="0" w:color="auto"/>
        <w:right w:val="none" w:sz="0" w:space="0" w:color="auto"/>
      </w:divBdr>
      <w:divsChild>
        <w:div w:id="644162402">
          <w:marLeft w:val="0"/>
          <w:marRight w:val="0"/>
          <w:marTop w:val="0"/>
          <w:marBottom w:val="0"/>
          <w:divBdr>
            <w:top w:val="none" w:sz="0" w:space="0" w:color="auto"/>
            <w:left w:val="none" w:sz="0" w:space="0" w:color="auto"/>
            <w:bottom w:val="none" w:sz="0" w:space="0" w:color="auto"/>
            <w:right w:val="none" w:sz="0" w:space="0" w:color="auto"/>
          </w:divBdr>
          <w:divsChild>
            <w:div w:id="13579395">
              <w:marLeft w:val="0"/>
              <w:marRight w:val="0"/>
              <w:marTop w:val="0"/>
              <w:marBottom w:val="0"/>
              <w:divBdr>
                <w:top w:val="none" w:sz="0" w:space="0" w:color="auto"/>
                <w:left w:val="none" w:sz="0" w:space="0" w:color="auto"/>
                <w:bottom w:val="none" w:sz="0" w:space="0" w:color="auto"/>
                <w:right w:val="none" w:sz="0" w:space="0" w:color="auto"/>
              </w:divBdr>
            </w:div>
          </w:divsChild>
        </w:div>
        <w:div w:id="2132242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718</Words>
  <Characters>4098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gioia lupoi</dc:creator>
  <cp:keywords/>
  <dc:description/>
  <cp:lastModifiedBy>gioia lupoi</cp:lastModifiedBy>
  <cp:revision>20</cp:revision>
  <dcterms:created xsi:type="dcterms:W3CDTF">2021-11-08T10:56:00Z</dcterms:created>
  <dcterms:modified xsi:type="dcterms:W3CDTF">2021-11-08T12:47:00Z</dcterms:modified>
</cp:coreProperties>
</file>